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94835" w14:textId="77777777" w:rsidR="00E912C4" w:rsidRPr="00117153" w:rsidRDefault="00E912C4" w:rsidP="00E912C4">
      <w:pP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117153">
        <w:rPr>
          <w:b/>
          <w:color w:val="000000"/>
          <w:sz w:val="40"/>
          <w:szCs w:val="40"/>
        </w:rPr>
        <w:t>Администрация муниципального района</w:t>
      </w:r>
    </w:p>
    <w:p w14:paraId="6813CFA6" w14:textId="77777777" w:rsidR="00E912C4" w:rsidRPr="00117153" w:rsidRDefault="00E912C4" w:rsidP="00E912C4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color w:val="000000"/>
          <w:sz w:val="40"/>
          <w:szCs w:val="40"/>
        </w:rPr>
      </w:pPr>
      <w:r w:rsidRPr="00117153">
        <w:rPr>
          <w:b/>
          <w:color w:val="000000"/>
          <w:sz w:val="40"/>
          <w:szCs w:val="40"/>
        </w:rPr>
        <w:t>«Сыктывдинский» Республики Коми</w:t>
      </w:r>
    </w:p>
    <w:p w14:paraId="5B120E8F" w14:textId="77777777" w:rsidR="00E912C4" w:rsidRPr="00117153" w:rsidRDefault="00E912C4" w:rsidP="00E912C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5EC57C6F" w14:textId="77777777" w:rsidR="00E912C4" w:rsidRDefault="00E912C4" w:rsidP="00E912C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59438B29" w14:textId="77777777" w:rsidR="00E912C4" w:rsidRPr="00117153" w:rsidRDefault="00E912C4" w:rsidP="00E912C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0F3E7FC3" w14:textId="77777777" w:rsidR="00E912C4" w:rsidRPr="00117153" w:rsidRDefault="00E912C4" w:rsidP="00E912C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6BB80379" w14:textId="77777777" w:rsidR="00E912C4" w:rsidRPr="00117153" w:rsidRDefault="00E912C4" w:rsidP="00E912C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0D6A3C89" w14:textId="77777777" w:rsidR="00E912C4" w:rsidRPr="00117153" w:rsidRDefault="00E912C4" w:rsidP="00E912C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3FA105BF" w14:textId="77777777" w:rsidR="00E912C4" w:rsidRPr="00117153" w:rsidRDefault="00E912C4" w:rsidP="00E912C4">
      <w:pPr>
        <w:autoSpaceDE w:val="0"/>
        <w:autoSpaceDN w:val="0"/>
        <w:adjustRightInd w:val="0"/>
        <w:ind w:firstLine="540"/>
        <w:jc w:val="center"/>
        <w:rPr>
          <w:bCs/>
          <w:sz w:val="28"/>
          <w:szCs w:val="28"/>
        </w:rPr>
      </w:pPr>
    </w:p>
    <w:p w14:paraId="1F665026" w14:textId="466BA9C9" w:rsidR="00E912C4" w:rsidRPr="00117153" w:rsidRDefault="00600E92" w:rsidP="00E912C4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ГОДОВОЙ </w:t>
      </w:r>
      <w:r w:rsidR="00E912C4" w:rsidRPr="00117153">
        <w:rPr>
          <w:b/>
          <w:sz w:val="40"/>
          <w:szCs w:val="40"/>
        </w:rPr>
        <w:t xml:space="preserve">ОТЧЕТ </w:t>
      </w:r>
    </w:p>
    <w:p w14:paraId="331D7A87" w14:textId="77777777" w:rsidR="00E912C4" w:rsidRPr="00117153" w:rsidRDefault="00E912C4" w:rsidP="00E912C4">
      <w:pPr>
        <w:autoSpaceDE w:val="0"/>
        <w:autoSpaceDN w:val="0"/>
        <w:adjustRightInd w:val="0"/>
        <w:ind w:firstLine="540"/>
        <w:jc w:val="center"/>
        <w:rPr>
          <w:b/>
          <w:sz w:val="40"/>
          <w:szCs w:val="40"/>
        </w:rPr>
      </w:pPr>
      <w:r w:rsidRPr="00117153">
        <w:rPr>
          <w:b/>
          <w:sz w:val="40"/>
          <w:szCs w:val="40"/>
        </w:rPr>
        <w:t>по реализации муниципальной программы</w:t>
      </w:r>
    </w:p>
    <w:p w14:paraId="0CF253C7" w14:textId="77777777" w:rsidR="00E912C4" w:rsidRPr="00117153" w:rsidRDefault="00E912C4" w:rsidP="00E912C4">
      <w:pPr>
        <w:autoSpaceDE w:val="0"/>
        <w:autoSpaceDN w:val="0"/>
        <w:adjustRightInd w:val="0"/>
        <w:ind w:firstLine="540"/>
        <w:jc w:val="center"/>
        <w:rPr>
          <w:b/>
          <w:bCs/>
          <w:sz w:val="40"/>
          <w:szCs w:val="40"/>
        </w:rPr>
      </w:pPr>
      <w:r w:rsidRPr="00117153">
        <w:rPr>
          <w:b/>
          <w:bCs/>
          <w:sz w:val="40"/>
          <w:szCs w:val="40"/>
        </w:rPr>
        <w:t>«Переселение граждан из аварийного жилья, проживающих на территории муниципального образования муниципального района «Сыктывдинский»»</w:t>
      </w:r>
    </w:p>
    <w:p w14:paraId="4784BEC0" w14:textId="77777777" w:rsidR="00E912C4" w:rsidRPr="00117153" w:rsidRDefault="00E912C4" w:rsidP="00E912C4">
      <w:pPr>
        <w:autoSpaceDE w:val="0"/>
        <w:autoSpaceDN w:val="0"/>
        <w:adjustRightInd w:val="0"/>
        <w:ind w:firstLine="540"/>
        <w:jc w:val="center"/>
        <w:rPr>
          <w:color w:val="000000"/>
          <w:sz w:val="40"/>
          <w:szCs w:val="40"/>
        </w:rPr>
      </w:pPr>
      <w:r w:rsidRPr="00117153">
        <w:rPr>
          <w:b/>
          <w:sz w:val="40"/>
          <w:szCs w:val="40"/>
        </w:rPr>
        <w:t>за 2020 год</w:t>
      </w:r>
    </w:p>
    <w:p w14:paraId="4A96B433" w14:textId="21883BD5" w:rsidR="00E912C4" w:rsidRDefault="00E912C4" w:rsidP="00E912C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26C27EF" w14:textId="0A44AF3B" w:rsidR="00E912C4" w:rsidRDefault="00E912C4" w:rsidP="00E912C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08030EC8" w14:textId="77777777" w:rsidR="00E912C4" w:rsidRPr="00117153" w:rsidRDefault="00E912C4" w:rsidP="00E912C4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14:paraId="128BEA50" w14:textId="785AB66E" w:rsidR="00E912C4" w:rsidRDefault="00E912C4" w:rsidP="00E912C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4B159C37" w14:textId="77777777" w:rsidR="00E912C4" w:rsidRPr="00117153" w:rsidRDefault="00E912C4" w:rsidP="00E912C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1CA8B41D" w14:textId="77777777" w:rsidR="00E912C4" w:rsidRPr="00117153" w:rsidRDefault="00E912C4" w:rsidP="00E912C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0F128718" w14:textId="77777777" w:rsidR="00E912C4" w:rsidRPr="00117153" w:rsidRDefault="00E912C4" w:rsidP="00E912C4">
      <w:pPr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</w:p>
    <w:p w14:paraId="54D54CEE" w14:textId="77777777" w:rsidR="00E912C4" w:rsidRPr="00EB3257" w:rsidRDefault="00E912C4" w:rsidP="00E912C4">
      <w:pPr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3954EE">
        <w:rPr>
          <w:sz w:val="25"/>
          <w:szCs w:val="25"/>
          <w:u w:val="single"/>
        </w:rPr>
        <w:t>Ответственный</w:t>
      </w:r>
      <w:r w:rsidRPr="00EB3257">
        <w:rPr>
          <w:sz w:val="25"/>
          <w:szCs w:val="25"/>
          <w:u w:val="single"/>
        </w:rPr>
        <w:t xml:space="preserve"> исполнитель</w:t>
      </w:r>
      <w:r w:rsidRPr="00EB3257">
        <w:rPr>
          <w:sz w:val="25"/>
          <w:szCs w:val="25"/>
        </w:rPr>
        <w:t xml:space="preserve">: Макарова Алёна Витальевна, главный эксперт отдела по жилищным вопросам администрации МР «Сыктывдинский», тел. 8/82130/7-21-19, факс 8/82130/7-16-65, </w:t>
      </w:r>
      <w:r w:rsidRPr="00EB3257">
        <w:rPr>
          <w:sz w:val="25"/>
          <w:szCs w:val="25"/>
          <w:lang w:val="en-US"/>
        </w:rPr>
        <w:t>e</w:t>
      </w:r>
      <w:r w:rsidRPr="00EB3257">
        <w:rPr>
          <w:color w:val="000000"/>
          <w:sz w:val="25"/>
          <w:szCs w:val="25"/>
        </w:rPr>
        <w:t>-</w:t>
      </w:r>
      <w:r w:rsidRPr="00EB3257">
        <w:rPr>
          <w:color w:val="000000"/>
          <w:sz w:val="25"/>
          <w:szCs w:val="25"/>
          <w:lang w:val="en-US"/>
        </w:rPr>
        <w:t>mail</w:t>
      </w:r>
      <w:r w:rsidRPr="00EB3257">
        <w:rPr>
          <w:color w:val="000000"/>
          <w:sz w:val="25"/>
          <w:szCs w:val="25"/>
        </w:rPr>
        <w:t xml:space="preserve">: </w:t>
      </w:r>
      <w:hyperlink r:id="rId5" w:history="1">
        <w:r w:rsidRPr="00EB3257">
          <w:rPr>
            <w:rStyle w:val="a3"/>
            <w:sz w:val="25"/>
            <w:szCs w:val="25"/>
          </w:rPr>
          <w:t>a.v.makarova@syktyvdin.rkomi.ru</w:t>
        </w:r>
      </w:hyperlink>
    </w:p>
    <w:p w14:paraId="15F51C8E" w14:textId="77777777" w:rsidR="00E912C4" w:rsidRPr="00EB3257" w:rsidRDefault="00E912C4" w:rsidP="00E912C4">
      <w:pPr>
        <w:rPr>
          <w:sz w:val="25"/>
          <w:szCs w:val="25"/>
        </w:rPr>
      </w:pPr>
    </w:p>
    <w:p w14:paraId="7755421C" w14:textId="77777777" w:rsidR="00E912C4" w:rsidRPr="00EB3257" w:rsidRDefault="00E912C4" w:rsidP="00E912C4">
      <w:pPr>
        <w:ind w:right="-58"/>
        <w:rPr>
          <w:color w:val="000000"/>
          <w:sz w:val="25"/>
          <w:szCs w:val="25"/>
        </w:rPr>
      </w:pPr>
    </w:p>
    <w:p w14:paraId="1CD613CD" w14:textId="77777777" w:rsidR="00E912C4" w:rsidRPr="00EB3257" w:rsidRDefault="00E912C4" w:rsidP="00E912C4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EB3257">
        <w:rPr>
          <w:color w:val="000000"/>
          <w:sz w:val="25"/>
          <w:szCs w:val="25"/>
          <w:u w:val="single"/>
        </w:rPr>
        <w:t>Отчетный год составления годового отчета</w:t>
      </w:r>
      <w:r w:rsidRPr="00EB3257">
        <w:rPr>
          <w:color w:val="000000"/>
          <w:sz w:val="25"/>
          <w:szCs w:val="25"/>
        </w:rPr>
        <w:t xml:space="preserve"> – 2020 год</w:t>
      </w:r>
    </w:p>
    <w:p w14:paraId="5BC25B0A" w14:textId="77777777" w:rsidR="00E912C4" w:rsidRPr="00EB3257" w:rsidRDefault="00E912C4" w:rsidP="00E912C4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14:paraId="4A2B77FB" w14:textId="77777777" w:rsidR="00E912C4" w:rsidRPr="00EB3257" w:rsidRDefault="00E912C4" w:rsidP="00E912C4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</w:p>
    <w:p w14:paraId="00A6C0DD" w14:textId="77777777" w:rsidR="00E912C4" w:rsidRPr="00EB3257" w:rsidRDefault="00E912C4" w:rsidP="00E912C4">
      <w:pPr>
        <w:autoSpaceDE w:val="0"/>
        <w:autoSpaceDN w:val="0"/>
        <w:adjustRightInd w:val="0"/>
        <w:jc w:val="both"/>
        <w:rPr>
          <w:color w:val="000000"/>
          <w:sz w:val="25"/>
          <w:szCs w:val="25"/>
        </w:rPr>
      </w:pPr>
      <w:r w:rsidRPr="00EB3257">
        <w:rPr>
          <w:color w:val="000000"/>
          <w:sz w:val="25"/>
          <w:szCs w:val="25"/>
          <w:u w:val="single"/>
        </w:rPr>
        <w:t>Дата составления годового отчета</w:t>
      </w:r>
      <w:r w:rsidRPr="00EB3257">
        <w:rPr>
          <w:color w:val="000000"/>
          <w:sz w:val="25"/>
          <w:szCs w:val="25"/>
        </w:rPr>
        <w:t xml:space="preserve"> – март 2021 года</w:t>
      </w:r>
    </w:p>
    <w:p w14:paraId="1841883F" w14:textId="77777777" w:rsidR="00E912C4" w:rsidRPr="00EB3257" w:rsidRDefault="00E912C4" w:rsidP="00E912C4">
      <w:pPr>
        <w:ind w:right="-58"/>
        <w:jc w:val="both"/>
        <w:rPr>
          <w:sz w:val="25"/>
          <w:szCs w:val="25"/>
          <w:u w:val="single"/>
        </w:rPr>
      </w:pPr>
    </w:p>
    <w:p w14:paraId="2514A7F0" w14:textId="77777777" w:rsidR="00E912C4" w:rsidRPr="00EB3257" w:rsidRDefault="00E912C4" w:rsidP="00E912C4">
      <w:pPr>
        <w:ind w:right="-58"/>
        <w:jc w:val="both"/>
        <w:rPr>
          <w:sz w:val="25"/>
          <w:szCs w:val="25"/>
          <w:u w:val="single"/>
        </w:rPr>
      </w:pPr>
    </w:p>
    <w:p w14:paraId="247B795E" w14:textId="77777777" w:rsidR="00E912C4" w:rsidRPr="00EB3257" w:rsidRDefault="00E912C4" w:rsidP="00E912C4">
      <w:pPr>
        <w:autoSpaceDE w:val="0"/>
        <w:autoSpaceDN w:val="0"/>
        <w:adjustRightInd w:val="0"/>
        <w:jc w:val="both"/>
        <w:rPr>
          <w:sz w:val="25"/>
          <w:szCs w:val="25"/>
          <w:u w:val="single"/>
        </w:rPr>
      </w:pPr>
      <w:r w:rsidRPr="00EB3257">
        <w:rPr>
          <w:sz w:val="25"/>
          <w:szCs w:val="25"/>
          <w:u w:val="single"/>
        </w:rPr>
        <w:t xml:space="preserve">Непосредственный исполнитель: </w:t>
      </w:r>
      <w:r w:rsidRPr="00EB3257">
        <w:rPr>
          <w:sz w:val="25"/>
          <w:szCs w:val="25"/>
        </w:rPr>
        <w:t xml:space="preserve">Макарова Алёна Витальевна, главный эксперт отдела по жилищным вопросам администрации МР «Сыктывдинский», тел. 8/82130/7-21-19, факс 8/82130/7-16-65, </w:t>
      </w:r>
      <w:r w:rsidRPr="00EB3257">
        <w:rPr>
          <w:sz w:val="25"/>
          <w:szCs w:val="25"/>
          <w:lang w:val="en-US"/>
        </w:rPr>
        <w:t>e</w:t>
      </w:r>
      <w:r w:rsidRPr="00EB3257">
        <w:rPr>
          <w:color w:val="000000"/>
          <w:sz w:val="25"/>
          <w:szCs w:val="25"/>
        </w:rPr>
        <w:t>-</w:t>
      </w:r>
      <w:r w:rsidRPr="00EB3257">
        <w:rPr>
          <w:color w:val="000000"/>
          <w:sz w:val="25"/>
          <w:szCs w:val="25"/>
          <w:lang w:val="en-US"/>
        </w:rPr>
        <w:t>mail</w:t>
      </w:r>
      <w:r w:rsidRPr="00EB3257">
        <w:rPr>
          <w:color w:val="000000"/>
          <w:sz w:val="25"/>
          <w:szCs w:val="25"/>
        </w:rPr>
        <w:t xml:space="preserve">: </w:t>
      </w:r>
      <w:hyperlink r:id="rId6" w:history="1">
        <w:r w:rsidRPr="00EB3257">
          <w:rPr>
            <w:rStyle w:val="a3"/>
            <w:sz w:val="25"/>
            <w:szCs w:val="25"/>
          </w:rPr>
          <w:t>a.v.makarova@syktyvdin.rkomi.ru</w:t>
        </w:r>
      </w:hyperlink>
    </w:p>
    <w:p w14:paraId="591D83D0" w14:textId="457CB71F" w:rsidR="00E912C4" w:rsidRDefault="00E912C4" w:rsidP="00E912C4">
      <w:pPr>
        <w:ind w:right="-58"/>
        <w:jc w:val="center"/>
        <w:rPr>
          <w:color w:val="000000"/>
          <w:sz w:val="25"/>
          <w:szCs w:val="25"/>
        </w:rPr>
      </w:pPr>
    </w:p>
    <w:p w14:paraId="5C8A0292" w14:textId="35917182" w:rsidR="00EB3257" w:rsidRDefault="00EB3257" w:rsidP="00E912C4">
      <w:pPr>
        <w:ind w:right="-58"/>
        <w:jc w:val="center"/>
        <w:rPr>
          <w:color w:val="000000"/>
          <w:sz w:val="25"/>
          <w:szCs w:val="25"/>
        </w:rPr>
      </w:pPr>
    </w:p>
    <w:p w14:paraId="27BC533B" w14:textId="7ED1D173" w:rsidR="00EB3257" w:rsidRDefault="00EB3257" w:rsidP="00E912C4">
      <w:pPr>
        <w:ind w:right="-58"/>
        <w:jc w:val="center"/>
        <w:rPr>
          <w:color w:val="000000"/>
          <w:sz w:val="25"/>
          <w:szCs w:val="25"/>
        </w:rPr>
      </w:pPr>
    </w:p>
    <w:p w14:paraId="525D32DF" w14:textId="14B5D404" w:rsidR="00EB3257" w:rsidRDefault="00EB3257" w:rsidP="00E912C4">
      <w:pPr>
        <w:ind w:right="-58"/>
        <w:jc w:val="center"/>
        <w:rPr>
          <w:color w:val="000000"/>
          <w:sz w:val="25"/>
          <w:szCs w:val="25"/>
        </w:rPr>
      </w:pPr>
    </w:p>
    <w:p w14:paraId="1E935C78" w14:textId="77777777" w:rsidR="003954EE" w:rsidRDefault="003954EE" w:rsidP="00E912C4">
      <w:pPr>
        <w:ind w:right="-58"/>
        <w:jc w:val="center"/>
        <w:rPr>
          <w:color w:val="000000"/>
          <w:sz w:val="25"/>
          <w:szCs w:val="25"/>
        </w:rPr>
      </w:pPr>
    </w:p>
    <w:p w14:paraId="1ED18263" w14:textId="77777777" w:rsidR="00EB3257" w:rsidRPr="00EB3257" w:rsidRDefault="00EB3257" w:rsidP="00E912C4">
      <w:pPr>
        <w:ind w:right="-58"/>
        <w:jc w:val="center"/>
        <w:rPr>
          <w:color w:val="000000"/>
          <w:sz w:val="25"/>
          <w:szCs w:val="25"/>
        </w:rPr>
      </w:pPr>
    </w:p>
    <w:p w14:paraId="5C56A445" w14:textId="499994A5" w:rsidR="00E912C4" w:rsidRPr="00EB3257" w:rsidRDefault="00E912C4" w:rsidP="00E912C4">
      <w:pPr>
        <w:ind w:right="-58"/>
        <w:jc w:val="center"/>
        <w:rPr>
          <w:color w:val="000000"/>
          <w:sz w:val="25"/>
          <w:szCs w:val="25"/>
        </w:rPr>
      </w:pPr>
    </w:p>
    <w:p w14:paraId="0F9B130C" w14:textId="3582DFE4" w:rsidR="0089072A" w:rsidRPr="00EB3257" w:rsidRDefault="00E912C4" w:rsidP="00E912C4">
      <w:pPr>
        <w:ind w:right="-58"/>
        <w:jc w:val="center"/>
        <w:rPr>
          <w:color w:val="000000"/>
          <w:sz w:val="25"/>
          <w:szCs w:val="25"/>
        </w:rPr>
      </w:pPr>
      <w:r w:rsidRPr="00EB3257">
        <w:rPr>
          <w:color w:val="000000"/>
          <w:sz w:val="25"/>
          <w:szCs w:val="25"/>
        </w:rPr>
        <w:t>с. Выльгорт</w:t>
      </w:r>
    </w:p>
    <w:p w14:paraId="78D40D95" w14:textId="7974CC0E" w:rsidR="00E912C4" w:rsidRPr="00C23E93" w:rsidRDefault="00E912C4" w:rsidP="00E912C4">
      <w:pPr>
        <w:pStyle w:val="a4"/>
        <w:numPr>
          <w:ilvl w:val="0"/>
          <w:numId w:val="1"/>
        </w:numPr>
        <w:tabs>
          <w:tab w:val="left" w:pos="709"/>
        </w:tabs>
        <w:ind w:left="0" w:right="-58" w:firstLine="0"/>
        <w:jc w:val="center"/>
        <w:rPr>
          <w:color w:val="000000"/>
          <w:sz w:val="25"/>
          <w:szCs w:val="25"/>
        </w:rPr>
      </w:pPr>
      <w:r w:rsidRPr="00C23E93">
        <w:rPr>
          <w:b/>
          <w:sz w:val="25"/>
          <w:szCs w:val="25"/>
        </w:rPr>
        <w:lastRenderedPageBreak/>
        <w:t>Общие положения</w:t>
      </w:r>
    </w:p>
    <w:p w14:paraId="3D2FBA75" w14:textId="6B10F9E3" w:rsidR="00E912C4" w:rsidRPr="00C23E93" w:rsidRDefault="00E912C4" w:rsidP="00E912C4">
      <w:pPr>
        <w:ind w:right="-58"/>
        <w:jc w:val="center"/>
        <w:rPr>
          <w:sz w:val="25"/>
          <w:szCs w:val="25"/>
        </w:rPr>
      </w:pPr>
    </w:p>
    <w:p w14:paraId="508BF9E0" w14:textId="177DEDDE" w:rsidR="00E912C4" w:rsidRPr="00C23E93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 xml:space="preserve">Муниципальная программа «Переселение граждан из аварийного жилья, проживающих на территории муниципального образования муниципального района «Сыктывдинский»» (далее – </w:t>
      </w:r>
      <w:r w:rsidR="008716B8" w:rsidRPr="00C23E93">
        <w:rPr>
          <w:bCs/>
          <w:sz w:val="25"/>
          <w:szCs w:val="25"/>
        </w:rPr>
        <w:t>муниципальная</w:t>
      </w:r>
      <w:r w:rsidR="008716B8" w:rsidRPr="00C23E93">
        <w:rPr>
          <w:sz w:val="25"/>
          <w:szCs w:val="25"/>
        </w:rPr>
        <w:t xml:space="preserve"> </w:t>
      </w:r>
      <w:r w:rsidRPr="00C23E93">
        <w:rPr>
          <w:sz w:val="25"/>
          <w:szCs w:val="25"/>
        </w:rPr>
        <w:t>программа), утверждена постановлением администрации муниципального образования муниципального района «Сыктывдинский» от 27 ноября 2019 года № 11/1559.</w:t>
      </w:r>
    </w:p>
    <w:p w14:paraId="24FDF053" w14:textId="7BAE6775" w:rsidR="00E912C4" w:rsidRPr="00C23E93" w:rsidRDefault="00E912C4" w:rsidP="00E912C4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C23E93">
        <w:rPr>
          <w:bCs/>
          <w:sz w:val="25"/>
          <w:szCs w:val="25"/>
        </w:rPr>
        <w:t>Муниципальная программа состоит из 2 подпрограмм:</w:t>
      </w:r>
    </w:p>
    <w:p w14:paraId="5C10ADEE" w14:textId="77777777" w:rsidR="00E912C4" w:rsidRPr="00C23E93" w:rsidRDefault="00E912C4" w:rsidP="00E912C4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hanging="11"/>
        <w:jc w:val="both"/>
        <w:rPr>
          <w:bCs/>
          <w:sz w:val="25"/>
          <w:szCs w:val="25"/>
        </w:rPr>
      </w:pPr>
      <w:r w:rsidRPr="00C23E93">
        <w:rPr>
          <w:rFonts w:eastAsiaTheme="minorEastAsia"/>
          <w:sz w:val="25"/>
          <w:szCs w:val="25"/>
          <w:lang w:eastAsia="ru-RU"/>
        </w:rPr>
        <w:t>Подпрограмма 1 «Переселение граждан из домов, признанными аварийными и подлежащими сносу»;</w:t>
      </w:r>
    </w:p>
    <w:p w14:paraId="6963AE68" w14:textId="5FF3CAE7" w:rsidR="00E912C4" w:rsidRPr="00C23E93" w:rsidRDefault="00E912C4" w:rsidP="00E912C4">
      <w:pPr>
        <w:pStyle w:val="a4"/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ind w:hanging="11"/>
        <w:jc w:val="both"/>
        <w:rPr>
          <w:bCs/>
          <w:sz w:val="25"/>
          <w:szCs w:val="25"/>
        </w:rPr>
      </w:pPr>
      <w:r w:rsidRPr="00C23E93">
        <w:rPr>
          <w:rFonts w:eastAsiaTheme="minorEastAsia"/>
          <w:sz w:val="25"/>
          <w:szCs w:val="25"/>
          <w:lang w:eastAsia="ru-RU"/>
        </w:rPr>
        <w:t>Подпрограмма 2 «Снос аварийных многоквартирных домов».</w:t>
      </w:r>
    </w:p>
    <w:p w14:paraId="3547B22A" w14:textId="4AA4B6D8" w:rsidR="00614D61" w:rsidRPr="00C23E93" w:rsidRDefault="00E912C4" w:rsidP="00E912C4">
      <w:pPr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 xml:space="preserve">Каждая подпрограмма ставит свои цели и определяет свои задачи. Реализация целей и задач осуществляется посредством выполнения мероприятий, представленных в </w:t>
      </w:r>
      <w:r w:rsidR="00614D61" w:rsidRPr="00C23E93">
        <w:rPr>
          <w:sz w:val="25"/>
          <w:szCs w:val="25"/>
        </w:rPr>
        <w:t xml:space="preserve">Комплексном плане мероприятий по реализации муниципальной программы </w:t>
      </w:r>
      <w:r w:rsidR="008716B8" w:rsidRPr="00C23E93">
        <w:rPr>
          <w:sz w:val="25"/>
          <w:szCs w:val="25"/>
        </w:rPr>
        <w:t>муниципального образования муниципального района «Сыктывдинский»</w:t>
      </w:r>
      <w:r w:rsidR="00614D61" w:rsidRPr="00C23E93">
        <w:rPr>
          <w:sz w:val="25"/>
          <w:szCs w:val="25"/>
        </w:rPr>
        <w:t xml:space="preserve"> «Переселение граждан из аварийного жилья, проживающих на территории муниципального образования муниципального района «Сыктывдинский» на 2020-2022 годы» на 2020 год (далее – комплексный план). Комплексный план реализации муниципальной программы на 2020 год</w:t>
      </w:r>
      <w:r w:rsidR="008716B8" w:rsidRPr="00C23E93">
        <w:rPr>
          <w:sz w:val="25"/>
          <w:szCs w:val="25"/>
        </w:rPr>
        <w:t>,</w:t>
      </w:r>
      <w:r w:rsidR="00614D61" w:rsidRPr="00C23E93">
        <w:rPr>
          <w:sz w:val="25"/>
          <w:szCs w:val="25"/>
        </w:rPr>
        <w:t xml:space="preserve"> утвержден постановлением администрации муниципального образования муниципального района «Сыктывдинский» от 31 марта 2020 года № 3/495.</w:t>
      </w:r>
    </w:p>
    <w:p w14:paraId="37511CCF" w14:textId="44549839" w:rsidR="00E912C4" w:rsidRPr="00C23E93" w:rsidRDefault="00E912C4" w:rsidP="00614D61">
      <w:pPr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>Годовой отчет по реализации муниципальной программы за 2020 года составлен на основании выполнения:</w:t>
      </w:r>
    </w:p>
    <w:p w14:paraId="3DCAFED3" w14:textId="49637A42" w:rsidR="00E912C4" w:rsidRPr="00C23E93" w:rsidRDefault="00E912C4" w:rsidP="008716B8">
      <w:pPr>
        <w:pStyle w:val="a4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 xml:space="preserve">мероприятий и контрольных событий комплексного плана реализации </w:t>
      </w:r>
      <w:r w:rsidR="008716B8" w:rsidRPr="00C23E93">
        <w:rPr>
          <w:sz w:val="25"/>
          <w:szCs w:val="25"/>
        </w:rPr>
        <w:t xml:space="preserve">муниципальной </w:t>
      </w:r>
      <w:r w:rsidRPr="00C23E93">
        <w:rPr>
          <w:sz w:val="25"/>
          <w:szCs w:val="25"/>
        </w:rPr>
        <w:t>программы;</w:t>
      </w:r>
    </w:p>
    <w:p w14:paraId="2F9EC563" w14:textId="1E57B78C" w:rsidR="00E912C4" w:rsidRPr="00C23E93" w:rsidRDefault="00E912C4" w:rsidP="008716B8">
      <w:pPr>
        <w:pStyle w:val="a4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5"/>
          <w:szCs w:val="25"/>
        </w:rPr>
      </w:pPr>
      <w:r w:rsidRPr="00C23E93">
        <w:rPr>
          <w:rFonts w:eastAsia="Calibri"/>
          <w:color w:val="000000"/>
          <w:sz w:val="25"/>
          <w:szCs w:val="25"/>
        </w:rPr>
        <w:t xml:space="preserve">показателей (индикаторов) </w:t>
      </w:r>
      <w:r w:rsidR="008716B8" w:rsidRPr="00C23E93">
        <w:rPr>
          <w:rFonts w:eastAsia="Calibri"/>
          <w:color w:val="000000"/>
          <w:sz w:val="25"/>
          <w:szCs w:val="25"/>
        </w:rPr>
        <w:t xml:space="preserve">муниципальной </w:t>
      </w:r>
      <w:r w:rsidRPr="00C23E93">
        <w:rPr>
          <w:rFonts w:eastAsia="Calibri"/>
          <w:color w:val="000000"/>
          <w:sz w:val="25"/>
          <w:szCs w:val="25"/>
        </w:rPr>
        <w:t>программы;</w:t>
      </w:r>
    </w:p>
    <w:p w14:paraId="79072D8B" w14:textId="5FDDC74A" w:rsidR="00E912C4" w:rsidRPr="00C23E93" w:rsidRDefault="00E912C4" w:rsidP="008716B8">
      <w:pPr>
        <w:pStyle w:val="a4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sz w:val="25"/>
          <w:szCs w:val="25"/>
        </w:rPr>
      </w:pPr>
      <w:r w:rsidRPr="00C23E93">
        <w:rPr>
          <w:rFonts w:eastAsia="Calibri"/>
          <w:color w:val="000000"/>
          <w:sz w:val="25"/>
          <w:szCs w:val="25"/>
        </w:rPr>
        <w:t xml:space="preserve">ресурсного (финансового) обеспечения </w:t>
      </w:r>
      <w:r w:rsidR="008716B8" w:rsidRPr="00C23E93">
        <w:rPr>
          <w:rFonts w:eastAsia="Calibri"/>
          <w:color w:val="000000"/>
          <w:sz w:val="25"/>
          <w:szCs w:val="25"/>
        </w:rPr>
        <w:t xml:space="preserve">муниципальной </w:t>
      </w:r>
      <w:r w:rsidRPr="00C23E93">
        <w:rPr>
          <w:rFonts w:eastAsia="Calibri"/>
          <w:color w:val="000000"/>
          <w:sz w:val="25"/>
          <w:szCs w:val="25"/>
        </w:rPr>
        <w:t>программы.</w:t>
      </w:r>
    </w:p>
    <w:p w14:paraId="236B31BF" w14:textId="12D55BC1" w:rsidR="00E912C4" w:rsidRPr="00C23E93" w:rsidRDefault="00E912C4" w:rsidP="008716B8">
      <w:pPr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 xml:space="preserve">Муниципальной программой обеспечена взаимосвязь задач и целевых индикаторов (показателей) каждой подпрограммы. Каждой задаче муниципальной программы соответствуют свои целевые индикаторы (показатели), всего по муниципальной программе </w:t>
      </w:r>
      <w:r w:rsidR="00483F97" w:rsidRPr="00C23E93">
        <w:rPr>
          <w:sz w:val="25"/>
          <w:szCs w:val="25"/>
        </w:rPr>
        <w:t>4</w:t>
      </w:r>
      <w:r w:rsidRPr="00C23E93">
        <w:rPr>
          <w:sz w:val="25"/>
          <w:szCs w:val="25"/>
        </w:rPr>
        <w:t xml:space="preserve"> индикатор</w:t>
      </w:r>
      <w:r w:rsidR="00483F97" w:rsidRPr="00C23E93">
        <w:rPr>
          <w:sz w:val="25"/>
          <w:szCs w:val="25"/>
        </w:rPr>
        <w:t xml:space="preserve">а </w:t>
      </w:r>
      <w:r w:rsidRPr="00C23E93">
        <w:rPr>
          <w:sz w:val="25"/>
          <w:szCs w:val="25"/>
        </w:rPr>
        <w:t>(показател</w:t>
      </w:r>
      <w:r w:rsidR="00483F97" w:rsidRPr="00C23E93">
        <w:rPr>
          <w:sz w:val="25"/>
          <w:szCs w:val="25"/>
        </w:rPr>
        <w:t>я</w:t>
      </w:r>
      <w:r w:rsidRPr="00C23E93">
        <w:rPr>
          <w:sz w:val="25"/>
          <w:szCs w:val="25"/>
        </w:rPr>
        <w:t xml:space="preserve">) и общее количество индикаторов (показателей) по всем </w:t>
      </w:r>
      <w:r w:rsidR="008716B8" w:rsidRPr="00C23E93">
        <w:rPr>
          <w:sz w:val="25"/>
          <w:szCs w:val="25"/>
        </w:rPr>
        <w:t>2</w:t>
      </w:r>
      <w:r w:rsidRPr="00C23E93">
        <w:rPr>
          <w:sz w:val="25"/>
          <w:szCs w:val="25"/>
        </w:rPr>
        <w:t xml:space="preserve"> подпрограммам равно </w:t>
      </w:r>
      <w:r w:rsidR="00483F97" w:rsidRPr="00C23E93">
        <w:rPr>
          <w:sz w:val="25"/>
          <w:szCs w:val="25"/>
        </w:rPr>
        <w:t>5</w:t>
      </w:r>
      <w:r w:rsidRPr="00C23E93">
        <w:rPr>
          <w:sz w:val="25"/>
          <w:szCs w:val="25"/>
        </w:rPr>
        <w:t xml:space="preserve"> единиц.</w:t>
      </w:r>
    </w:p>
    <w:p w14:paraId="626036CA" w14:textId="77777777" w:rsidR="00E912C4" w:rsidRPr="00C23E93" w:rsidRDefault="00E912C4" w:rsidP="00483F97">
      <w:pPr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>Индикаторы (показатели) программы имеют общественно значимый социально-экономический эффект.</w:t>
      </w:r>
    </w:p>
    <w:p w14:paraId="2022CB63" w14:textId="2D7243BA" w:rsidR="00E912C4" w:rsidRPr="00C23E93" w:rsidRDefault="00E912C4" w:rsidP="00483F97">
      <w:pPr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 xml:space="preserve">Целевые индикаторы (показатели) муниципальной программы, предусмотренные на отчетный год, соответствуют плановым значениям целевых индикаторов (показателей) </w:t>
      </w:r>
      <w:r w:rsidR="00483F97" w:rsidRPr="00C23E93">
        <w:rPr>
          <w:sz w:val="25"/>
          <w:szCs w:val="25"/>
        </w:rPr>
        <w:t>Стратегии социально-экономического развития МО МР «Сыктывдинский» на период до 2020 года.</w:t>
      </w:r>
    </w:p>
    <w:p w14:paraId="71E14CEF" w14:textId="60631253" w:rsidR="00E912C4" w:rsidRPr="00C23E93" w:rsidRDefault="00E912C4" w:rsidP="00483F97">
      <w:pPr>
        <w:pStyle w:val="a4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5"/>
          <w:szCs w:val="25"/>
        </w:rPr>
      </w:pPr>
      <w:r w:rsidRPr="00C23E93">
        <w:rPr>
          <w:sz w:val="25"/>
          <w:szCs w:val="25"/>
        </w:rPr>
        <w:t xml:space="preserve">В 2020 году в </w:t>
      </w:r>
      <w:r w:rsidR="00483F97" w:rsidRPr="00C23E93">
        <w:rPr>
          <w:sz w:val="25"/>
          <w:szCs w:val="25"/>
        </w:rPr>
        <w:t xml:space="preserve">постановление </w:t>
      </w:r>
      <w:r w:rsidRPr="00C23E93">
        <w:rPr>
          <w:sz w:val="25"/>
          <w:szCs w:val="25"/>
        </w:rPr>
        <w:t>об утверждении муниципальной программы внесен</w:t>
      </w:r>
      <w:r w:rsidR="00483F97" w:rsidRPr="00C23E93">
        <w:rPr>
          <w:sz w:val="25"/>
          <w:szCs w:val="25"/>
        </w:rPr>
        <w:t xml:space="preserve">о 1 </w:t>
      </w:r>
      <w:r w:rsidRPr="00C23E93">
        <w:rPr>
          <w:sz w:val="25"/>
          <w:szCs w:val="25"/>
        </w:rPr>
        <w:t>изменени</w:t>
      </w:r>
      <w:r w:rsidR="00483F97" w:rsidRPr="00C23E93">
        <w:rPr>
          <w:sz w:val="25"/>
          <w:szCs w:val="25"/>
        </w:rPr>
        <w:t>е</w:t>
      </w:r>
      <w:r w:rsidRPr="00C23E93">
        <w:rPr>
          <w:sz w:val="25"/>
          <w:szCs w:val="25"/>
        </w:rPr>
        <w:t xml:space="preserve"> следующими постановлениями, представленными в таблице 1.</w:t>
      </w:r>
    </w:p>
    <w:p w14:paraId="53C2E2AD" w14:textId="77777777" w:rsidR="00E20415" w:rsidRPr="00C23E93" w:rsidRDefault="00E20415" w:rsidP="00483F97">
      <w:pPr>
        <w:pStyle w:val="a4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5"/>
          <w:szCs w:val="25"/>
        </w:rPr>
      </w:pPr>
    </w:p>
    <w:p w14:paraId="6B5160F6" w14:textId="77777777" w:rsidR="00E912C4" w:rsidRPr="00C23E93" w:rsidRDefault="00E912C4" w:rsidP="00E912C4">
      <w:pPr>
        <w:pStyle w:val="a4"/>
        <w:widowControl w:val="0"/>
        <w:tabs>
          <w:tab w:val="left" w:pos="317"/>
          <w:tab w:val="left" w:pos="993"/>
        </w:tabs>
        <w:autoSpaceDE w:val="0"/>
        <w:autoSpaceDN w:val="0"/>
        <w:adjustRightInd w:val="0"/>
        <w:ind w:left="0" w:firstLine="567"/>
        <w:jc w:val="right"/>
        <w:outlineLvl w:val="0"/>
        <w:rPr>
          <w:b/>
          <w:sz w:val="25"/>
          <w:szCs w:val="25"/>
        </w:rPr>
      </w:pPr>
      <w:r w:rsidRPr="00C23E93">
        <w:rPr>
          <w:sz w:val="25"/>
          <w:szCs w:val="25"/>
        </w:rPr>
        <w:t>Таблица 1.</w:t>
      </w:r>
    </w:p>
    <w:tbl>
      <w:tblPr>
        <w:tblStyle w:val="a6"/>
        <w:tblW w:w="9243" w:type="dxa"/>
        <w:tblInd w:w="108" w:type="dxa"/>
        <w:tblLook w:val="04A0" w:firstRow="1" w:lastRow="0" w:firstColumn="1" w:lastColumn="0" w:noHBand="0" w:noVBand="1"/>
      </w:tblPr>
      <w:tblGrid>
        <w:gridCol w:w="455"/>
        <w:gridCol w:w="2247"/>
        <w:gridCol w:w="6541"/>
      </w:tblGrid>
      <w:tr w:rsidR="00E912C4" w:rsidRPr="00C23E93" w14:paraId="16C3BA4E" w14:textId="77777777" w:rsidTr="00E20415">
        <w:tc>
          <w:tcPr>
            <w:tcW w:w="455" w:type="dxa"/>
          </w:tcPr>
          <w:p w14:paraId="2C01AC30" w14:textId="77777777" w:rsidR="00E912C4" w:rsidRPr="00C23E93" w:rsidRDefault="00E912C4" w:rsidP="00B1052D">
            <w:pPr>
              <w:pStyle w:val="a4"/>
              <w:ind w:left="0"/>
              <w:jc w:val="center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>№</w:t>
            </w:r>
          </w:p>
        </w:tc>
        <w:tc>
          <w:tcPr>
            <w:tcW w:w="2247" w:type="dxa"/>
          </w:tcPr>
          <w:p w14:paraId="573779CA" w14:textId="77777777" w:rsidR="00E912C4" w:rsidRPr="00C23E93" w:rsidRDefault="00E912C4" w:rsidP="00B1052D">
            <w:pPr>
              <w:pStyle w:val="a4"/>
              <w:ind w:left="0"/>
              <w:jc w:val="center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>Реквизиты НПА</w:t>
            </w:r>
          </w:p>
        </w:tc>
        <w:tc>
          <w:tcPr>
            <w:tcW w:w="6541" w:type="dxa"/>
          </w:tcPr>
          <w:p w14:paraId="064817BF" w14:textId="77777777" w:rsidR="00E912C4" w:rsidRPr="00C23E93" w:rsidRDefault="00E912C4" w:rsidP="00B1052D">
            <w:pPr>
              <w:pStyle w:val="a4"/>
              <w:ind w:left="0"/>
              <w:jc w:val="center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>Краткое содержание</w:t>
            </w:r>
          </w:p>
        </w:tc>
      </w:tr>
      <w:tr w:rsidR="00E912C4" w:rsidRPr="00C23E93" w14:paraId="1F77B240" w14:textId="77777777" w:rsidTr="00E20415">
        <w:tc>
          <w:tcPr>
            <w:tcW w:w="455" w:type="dxa"/>
          </w:tcPr>
          <w:p w14:paraId="6DCEF37D" w14:textId="77777777" w:rsidR="00E912C4" w:rsidRPr="00C23E93" w:rsidRDefault="00E912C4" w:rsidP="00B1052D">
            <w:pPr>
              <w:pStyle w:val="a4"/>
              <w:ind w:left="0"/>
              <w:jc w:val="both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>1.</w:t>
            </w:r>
          </w:p>
        </w:tc>
        <w:tc>
          <w:tcPr>
            <w:tcW w:w="2247" w:type="dxa"/>
          </w:tcPr>
          <w:p w14:paraId="375FE23F" w14:textId="1B9BA56D" w:rsidR="00E912C4" w:rsidRPr="00C23E93" w:rsidRDefault="00E912C4" w:rsidP="00B1052D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 xml:space="preserve">от </w:t>
            </w:r>
            <w:r w:rsidR="00483F97" w:rsidRPr="00C23E93">
              <w:rPr>
                <w:sz w:val="25"/>
                <w:szCs w:val="25"/>
              </w:rPr>
              <w:t>1</w:t>
            </w:r>
            <w:r w:rsidRPr="00C23E93">
              <w:rPr>
                <w:sz w:val="25"/>
                <w:szCs w:val="25"/>
              </w:rPr>
              <w:t xml:space="preserve">3 </w:t>
            </w:r>
            <w:r w:rsidR="00483F97" w:rsidRPr="00C23E93">
              <w:rPr>
                <w:sz w:val="25"/>
                <w:szCs w:val="25"/>
              </w:rPr>
              <w:t xml:space="preserve">ноября </w:t>
            </w:r>
            <w:r w:rsidRPr="00C23E93">
              <w:rPr>
                <w:sz w:val="25"/>
                <w:szCs w:val="25"/>
              </w:rPr>
              <w:t>2020 года</w:t>
            </w:r>
            <w:r w:rsidR="00483F97" w:rsidRPr="00C23E93">
              <w:rPr>
                <w:sz w:val="25"/>
                <w:szCs w:val="25"/>
              </w:rPr>
              <w:t xml:space="preserve"> </w:t>
            </w:r>
            <w:r w:rsidRPr="00C23E93">
              <w:rPr>
                <w:sz w:val="25"/>
                <w:szCs w:val="25"/>
              </w:rPr>
              <w:t xml:space="preserve">№ </w:t>
            </w:r>
            <w:r w:rsidR="00FC2136" w:rsidRPr="00C23E93">
              <w:rPr>
                <w:sz w:val="25"/>
                <w:szCs w:val="25"/>
              </w:rPr>
              <w:t>11/1479</w:t>
            </w:r>
          </w:p>
        </w:tc>
        <w:tc>
          <w:tcPr>
            <w:tcW w:w="6541" w:type="dxa"/>
          </w:tcPr>
          <w:p w14:paraId="52AAD323" w14:textId="739F951F" w:rsidR="00FC2136" w:rsidRPr="00C23E93" w:rsidRDefault="00FC2136" w:rsidP="00B1052D">
            <w:pPr>
              <w:pStyle w:val="a4"/>
              <w:ind w:left="0"/>
              <w:jc w:val="both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>Муниципальная программа «Переселение граждан из аварийного жилья, проживающих на территории муниципального образования муниципального района «Сыктывдинский»» изложена в новой редакции.</w:t>
            </w:r>
          </w:p>
          <w:p w14:paraId="4C28C0C5" w14:textId="52FAA76C" w:rsidR="00FC2136" w:rsidRPr="00C23E93" w:rsidRDefault="00FC2136" w:rsidP="00C002F8">
            <w:pPr>
              <w:jc w:val="both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 xml:space="preserve">Также муниципальная программа была дополнена </w:t>
            </w:r>
            <w:r w:rsidR="00C002F8" w:rsidRPr="00C23E93">
              <w:rPr>
                <w:sz w:val="25"/>
                <w:szCs w:val="25"/>
              </w:rPr>
              <w:t>п</w:t>
            </w:r>
            <w:r w:rsidR="00C002F8" w:rsidRPr="00C23E93">
              <w:rPr>
                <w:rFonts w:eastAsiaTheme="minorEastAsia"/>
                <w:sz w:val="25"/>
                <w:szCs w:val="25"/>
                <w:lang w:eastAsia="ru-RU"/>
              </w:rPr>
              <w:t>одпрограммами</w:t>
            </w:r>
            <w:r w:rsidR="00C002F8" w:rsidRPr="00C23E93">
              <w:rPr>
                <w:sz w:val="25"/>
                <w:szCs w:val="25"/>
              </w:rPr>
              <w:t xml:space="preserve"> «обеспечение жилыми помещениями детей-сирот и детей, оставшихся без попечения родителей, лиц из их числа», «предоставление поддержки отдельным категориям граждан с целью улучшения их жилищных </w:t>
            </w:r>
            <w:r w:rsidR="00C002F8" w:rsidRPr="00C23E93">
              <w:rPr>
                <w:sz w:val="25"/>
                <w:szCs w:val="25"/>
              </w:rPr>
              <w:lastRenderedPageBreak/>
              <w:t>условий в соответствии с действующим законодательством», которые вступают в силу с 1 января 2021 года.</w:t>
            </w:r>
          </w:p>
          <w:p w14:paraId="4D616879" w14:textId="66E81130" w:rsidR="00B46AF1" w:rsidRPr="00C23E93" w:rsidRDefault="00C002F8" w:rsidP="00C002F8">
            <w:pPr>
              <w:jc w:val="both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>Приложение № 1 (таблица № 1 Перечень и сведения о целевых индикаторах и показателях муниципальной программы, таблица № 2 Перечень основных мероприятий муниципальной программы, таблица № 3 Информация по финансовому обеспечению муниципальной программы за счет средств бюджета муниципального района «Сыктывдинский» (с учетом средств межбюджетных трансфертов), таблица № 4 Ресурсное обеспечение и объем финансирования на реализацию целей муниципальной программы «Переселение граждан из аварийного жилищного фонда на территории МО МР «Сыктывдинский» (с учетом средств межбюджетных трансфертов))</w:t>
            </w:r>
            <w:r w:rsidR="00B46AF1" w:rsidRPr="00C23E93">
              <w:rPr>
                <w:sz w:val="25"/>
                <w:szCs w:val="25"/>
              </w:rPr>
              <w:t xml:space="preserve"> изложено в новой редакции.</w:t>
            </w:r>
          </w:p>
          <w:p w14:paraId="01E975D9" w14:textId="2A259D27" w:rsidR="00B46AF1" w:rsidRPr="00C23E93" w:rsidRDefault="00B46AF1" w:rsidP="00C002F8">
            <w:pPr>
              <w:jc w:val="both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>Приложение № 3 «Перечень аварийных многоквартирных домов, признанных аварийными до 1 января 2017 года и подлежащими сносу или реконструкции в связи с физическим износом в процессе их эксплуатации» изложено в новой редакции.</w:t>
            </w:r>
          </w:p>
          <w:p w14:paraId="2EC6C5A1" w14:textId="3CE8B1BD" w:rsidR="00B46AF1" w:rsidRPr="00C23E93" w:rsidRDefault="00B46AF1" w:rsidP="00C002F8">
            <w:pPr>
              <w:jc w:val="both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>Приложение № 4 «Реестр аварийных многоквартирных домов по способам переселения»</w:t>
            </w:r>
            <w:r w:rsidR="00E20415" w:rsidRPr="00C23E93">
              <w:rPr>
                <w:sz w:val="25"/>
                <w:szCs w:val="25"/>
              </w:rPr>
              <w:t xml:space="preserve"> изложено в новой редакции.</w:t>
            </w:r>
          </w:p>
          <w:p w14:paraId="385B9322" w14:textId="7F318749" w:rsidR="00B46AF1" w:rsidRPr="00C23E93" w:rsidRDefault="00B46AF1" w:rsidP="00C002F8">
            <w:pPr>
              <w:jc w:val="both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 xml:space="preserve">Муниципальная программа дополнена Приложением № 5 </w:t>
            </w:r>
            <w:r w:rsidR="00E20415" w:rsidRPr="00C23E93">
              <w:rPr>
                <w:sz w:val="25"/>
                <w:szCs w:val="25"/>
              </w:rPr>
              <w:t>«</w:t>
            </w:r>
            <w:r w:rsidRPr="00C23E93">
              <w:rPr>
                <w:sz w:val="25"/>
                <w:szCs w:val="25"/>
              </w:rPr>
              <w:t>Реестр аварийных многоквартирных домов подлежащих сносу</w:t>
            </w:r>
            <w:r w:rsidR="00E20415" w:rsidRPr="00C23E93">
              <w:rPr>
                <w:sz w:val="25"/>
                <w:szCs w:val="25"/>
              </w:rPr>
              <w:t>»</w:t>
            </w:r>
            <w:r w:rsidRPr="00C23E93">
              <w:rPr>
                <w:sz w:val="25"/>
                <w:szCs w:val="25"/>
              </w:rPr>
              <w:t>.</w:t>
            </w:r>
          </w:p>
          <w:p w14:paraId="74774AA6" w14:textId="7EBA97DF" w:rsidR="00E912C4" w:rsidRPr="00C23E93" w:rsidRDefault="00B46AF1" w:rsidP="00E20415">
            <w:pPr>
              <w:jc w:val="both"/>
              <w:rPr>
                <w:sz w:val="25"/>
                <w:szCs w:val="25"/>
              </w:rPr>
            </w:pPr>
            <w:r w:rsidRPr="00C23E93">
              <w:rPr>
                <w:sz w:val="25"/>
                <w:szCs w:val="25"/>
              </w:rPr>
              <w:t xml:space="preserve">Муниципальная программа дополнена Приложением № 6 </w:t>
            </w:r>
            <w:r w:rsidR="00E20415" w:rsidRPr="00C23E93">
              <w:rPr>
                <w:sz w:val="25"/>
                <w:szCs w:val="25"/>
              </w:rPr>
              <w:t>«</w:t>
            </w:r>
            <w:r w:rsidRPr="00C23E93">
              <w:rPr>
                <w:sz w:val="25"/>
                <w:szCs w:val="25"/>
              </w:rPr>
              <w:t>Реестр жилых помещений, расположенных в аварийных многоквартирных домах, признанных аварийными до 1 января 2017 года и находящихся в частной собственности</w:t>
            </w:r>
            <w:r w:rsidR="00E20415" w:rsidRPr="00C23E93">
              <w:rPr>
                <w:sz w:val="25"/>
                <w:szCs w:val="25"/>
              </w:rPr>
              <w:t>».</w:t>
            </w:r>
          </w:p>
        </w:tc>
      </w:tr>
    </w:tbl>
    <w:p w14:paraId="2197D675" w14:textId="77777777" w:rsidR="00E912C4" w:rsidRPr="00C23E93" w:rsidRDefault="00E912C4" w:rsidP="00E912C4">
      <w:pPr>
        <w:ind w:firstLine="567"/>
        <w:jc w:val="both"/>
        <w:rPr>
          <w:sz w:val="25"/>
          <w:szCs w:val="25"/>
        </w:rPr>
      </w:pPr>
    </w:p>
    <w:p w14:paraId="590B08AA" w14:textId="01BCDD26" w:rsidR="00E912C4" w:rsidRPr="00C23E93" w:rsidRDefault="00E912C4" w:rsidP="00E20415">
      <w:pPr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 xml:space="preserve">Годовой отчет о ходе реализации и оценке эффективности муниципальной программы подготовлен в соответствии с требованиями, которые изложены в Методических </w:t>
      </w:r>
      <w:r w:rsidR="00E20415" w:rsidRPr="00C23E93">
        <w:rPr>
          <w:sz w:val="25"/>
          <w:szCs w:val="25"/>
        </w:rPr>
        <w:t xml:space="preserve">указаниях </w:t>
      </w:r>
      <w:r w:rsidRPr="00C23E93">
        <w:rPr>
          <w:sz w:val="25"/>
          <w:szCs w:val="25"/>
        </w:rPr>
        <w:t xml:space="preserve">по разработке и реализации муниципальных программ муниципального образования муниципального района «Сыктывдинский» (далее </w:t>
      </w:r>
      <w:r w:rsidR="00E20415" w:rsidRPr="00C23E93">
        <w:rPr>
          <w:sz w:val="25"/>
          <w:szCs w:val="25"/>
        </w:rPr>
        <w:t>–</w:t>
      </w:r>
      <w:r w:rsidRPr="00C23E93">
        <w:rPr>
          <w:sz w:val="25"/>
          <w:szCs w:val="25"/>
        </w:rPr>
        <w:t xml:space="preserve"> </w:t>
      </w:r>
      <w:r w:rsidR="00E20415" w:rsidRPr="00C23E93">
        <w:rPr>
          <w:sz w:val="25"/>
          <w:szCs w:val="25"/>
        </w:rPr>
        <w:t>м</w:t>
      </w:r>
      <w:r w:rsidRPr="00C23E93">
        <w:rPr>
          <w:sz w:val="25"/>
          <w:szCs w:val="25"/>
        </w:rPr>
        <w:t xml:space="preserve">етодические указания), утвержденных в приложении </w:t>
      </w:r>
      <w:r w:rsidR="00EB3257" w:rsidRPr="00C23E93">
        <w:rPr>
          <w:sz w:val="25"/>
          <w:szCs w:val="25"/>
        </w:rPr>
        <w:t xml:space="preserve">№ </w:t>
      </w:r>
      <w:r w:rsidRPr="00C23E93">
        <w:rPr>
          <w:sz w:val="25"/>
          <w:szCs w:val="25"/>
        </w:rPr>
        <w:t>2 к постановлению администрации</w:t>
      </w:r>
      <w:r w:rsidR="00EB3257" w:rsidRPr="00C23E93">
        <w:rPr>
          <w:sz w:val="25"/>
          <w:szCs w:val="25"/>
        </w:rPr>
        <w:t xml:space="preserve"> муниципального образования муниципального района «Сыктывдинский»</w:t>
      </w:r>
      <w:r w:rsidRPr="00C23E93">
        <w:rPr>
          <w:sz w:val="25"/>
          <w:szCs w:val="25"/>
        </w:rPr>
        <w:t xml:space="preserve"> от 30 марта 2018 года №</w:t>
      </w:r>
      <w:r w:rsidR="00EB3257" w:rsidRPr="00C23E93">
        <w:rPr>
          <w:sz w:val="25"/>
          <w:szCs w:val="25"/>
        </w:rPr>
        <w:t xml:space="preserve"> </w:t>
      </w:r>
      <w:r w:rsidRPr="00C23E93">
        <w:rPr>
          <w:sz w:val="25"/>
          <w:szCs w:val="25"/>
        </w:rPr>
        <w:t>3/263.</w:t>
      </w:r>
    </w:p>
    <w:p w14:paraId="24DD31DD" w14:textId="54CEB5B0" w:rsidR="0016585B" w:rsidRPr="00C23E93" w:rsidRDefault="0016585B" w:rsidP="00E912C4">
      <w:pPr>
        <w:ind w:right="-58"/>
        <w:jc w:val="center"/>
        <w:rPr>
          <w:sz w:val="25"/>
          <w:szCs w:val="25"/>
        </w:rPr>
      </w:pPr>
    </w:p>
    <w:p w14:paraId="09ECBD87" w14:textId="056E6A63" w:rsidR="0016585B" w:rsidRPr="00C23E93" w:rsidRDefault="0016585B" w:rsidP="0016585B">
      <w:pPr>
        <w:pStyle w:val="a4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olor w:val="000000"/>
          <w:sz w:val="25"/>
          <w:szCs w:val="25"/>
        </w:rPr>
      </w:pPr>
      <w:r w:rsidRPr="00C23E93">
        <w:rPr>
          <w:b/>
          <w:color w:val="000000"/>
          <w:sz w:val="25"/>
          <w:szCs w:val="25"/>
        </w:rPr>
        <w:t>Результаты выполнения или невыполнения основных мероприятий, мероприятий муниципальной программы, подпрограмм в отчетном году</w:t>
      </w:r>
    </w:p>
    <w:p w14:paraId="5A2F8B74" w14:textId="77777777" w:rsidR="0016585B" w:rsidRPr="00C23E93" w:rsidRDefault="0016585B" w:rsidP="0016585B">
      <w:pPr>
        <w:pStyle w:val="a4"/>
        <w:autoSpaceDE w:val="0"/>
        <w:autoSpaceDN w:val="0"/>
        <w:adjustRightInd w:val="0"/>
        <w:ind w:left="0"/>
        <w:rPr>
          <w:bCs/>
          <w:color w:val="000000"/>
          <w:sz w:val="25"/>
          <w:szCs w:val="25"/>
        </w:rPr>
      </w:pPr>
    </w:p>
    <w:p w14:paraId="6D05CFCF" w14:textId="1C1C152C" w:rsidR="0016585B" w:rsidRPr="00C23E93" w:rsidRDefault="0016585B" w:rsidP="0016585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5"/>
          <w:szCs w:val="25"/>
        </w:rPr>
      </w:pPr>
      <w:r w:rsidRPr="00C23E93">
        <w:rPr>
          <w:bCs/>
          <w:sz w:val="25"/>
          <w:szCs w:val="25"/>
        </w:rPr>
        <w:t>По каждой задаче подпрограммы имеется комплекс основных мероприятий, также в рамках каждого основного мероприятия имеется ряд необходимых мероприятий.</w:t>
      </w:r>
      <w:r w:rsidRPr="00C23E93">
        <w:rPr>
          <w:sz w:val="25"/>
          <w:szCs w:val="25"/>
        </w:rPr>
        <w:t xml:space="preserve"> Состав основных мероприятий, направленных на решение конкретной задачи подпрограммы достаточен.</w:t>
      </w:r>
      <w:r w:rsidRPr="00C23E93">
        <w:rPr>
          <w:bCs/>
          <w:sz w:val="25"/>
          <w:szCs w:val="25"/>
        </w:rPr>
        <w:t xml:space="preserve"> В комплексном плане муниципальной программы на 2020 год определены:</w:t>
      </w:r>
    </w:p>
    <w:p w14:paraId="0361D249" w14:textId="77777777" w:rsidR="0016585B" w:rsidRPr="00C23E93" w:rsidRDefault="0016585B" w:rsidP="0016585B">
      <w:pPr>
        <w:pStyle w:val="a4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</w:rPr>
      </w:pPr>
      <w:r w:rsidRPr="00C23E93">
        <w:rPr>
          <w:bCs/>
          <w:sz w:val="25"/>
          <w:szCs w:val="25"/>
        </w:rPr>
        <w:t>2 задачи;</w:t>
      </w:r>
    </w:p>
    <w:p w14:paraId="769EF33A" w14:textId="77777777" w:rsidR="0016585B" w:rsidRPr="00C23E93" w:rsidRDefault="0016585B" w:rsidP="0016585B">
      <w:pPr>
        <w:pStyle w:val="a4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</w:rPr>
      </w:pPr>
      <w:r w:rsidRPr="00C23E93">
        <w:rPr>
          <w:bCs/>
          <w:sz w:val="25"/>
          <w:szCs w:val="25"/>
        </w:rPr>
        <w:t>4 основных мероприятия;</w:t>
      </w:r>
    </w:p>
    <w:p w14:paraId="1E634D4D" w14:textId="77777777" w:rsidR="0016585B" w:rsidRPr="00C23E93" w:rsidRDefault="0016585B" w:rsidP="0016585B">
      <w:pPr>
        <w:pStyle w:val="a4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</w:rPr>
      </w:pPr>
      <w:r w:rsidRPr="00C23E93">
        <w:rPr>
          <w:bCs/>
          <w:sz w:val="25"/>
          <w:szCs w:val="25"/>
        </w:rPr>
        <w:t>9 мероприятий;</w:t>
      </w:r>
    </w:p>
    <w:p w14:paraId="07C6D333" w14:textId="56E8070C" w:rsidR="0016585B" w:rsidRPr="00C23E93" w:rsidRDefault="0016585B" w:rsidP="0016585B">
      <w:pPr>
        <w:pStyle w:val="a4"/>
        <w:widowControl w:val="0"/>
        <w:numPr>
          <w:ilvl w:val="0"/>
          <w:numId w:val="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5"/>
          <w:szCs w:val="25"/>
        </w:rPr>
      </w:pPr>
      <w:r w:rsidRPr="00C23E93">
        <w:rPr>
          <w:bCs/>
          <w:sz w:val="25"/>
          <w:szCs w:val="25"/>
        </w:rPr>
        <w:t>9 контрольных событий.</w:t>
      </w:r>
    </w:p>
    <w:p w14:paraId="5928C18C" w14:textId="77777777" w:rsidR="003954EE" w:rsidRPr="00C23E93" w:rsidRDefault="003954EE" w:rsidP="003954E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lastRenderedPageBreak/>
        <w:t>В соответствии с целевым индикатором в 2020 году расселяемая площадь составляет 1 624,80 кв. метров. Фактически расселено 1 306,60 кв. метров или 80,42 % от плановых значений.</w:t>
      </w:r>
    </w:p>
    <w:p w14:paraId="1A794D9F" w14:textId="15882D9F" w:rsidR="003954EE" w:rsidRPr="00C23E93" w:rsidRDefault="003954EE" w:rsidP="003954E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>В соответствии с целевым индикатором в 2020 году количество граждан подлежащих расселению составляет 135 человек. Фактически расселено из аварийного жилищного фонда 117 человек или 86,67 % от плановых значений. В соответствии с целевым индикатором в 2020 году расселению подлежит 42 жилых помещения. Фактически расселено 35 жилых помещений или 83,33 % от плановых значений.</w:t>
      </w:r>
    </w:p>
    <w:p w14:paraId="3AA39166" w14:textId="77777777" w:rsidR="003954EE" w:rsidRPr="00C23E93" w:rsidRDefault="003954EE" w:rsidP="003954E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>В рамках реализации программы переселения возникли проблемы, которые не позволили достичь плановых значений.</w:t>
      </w:r>
    </w:p>
    <w:p w14:paraId="300DB838" w14:textId="77777777" w:rsidR="003954EE" w:rsidRPr="00C23E93" w:rsidRDefault="003954EE" w:rsidP="003954E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>В ходе проведения мероприятий выяснилось, что земельные участки на которых расположены аварийные многоквартирные дома, на государственном кадастровом учете не стоят, в связи с чем определить рыночную стоимость такой недвижимости не представляет возможным, а, следовательно, и реализовать мероприятия предусмотренные программой переселения (1 жилое помещение).</w:t>
      </w:r>
    </w:p>
    <w:p w14:paraId="1960FEBC" w14:textId="77777777" w:rsidR="003954EE" w:rsidRPr="00C23E93" w:rsidRDefault="003954EE" w:rsidP="003954E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>При этом следует отметить, что осуществление мероприятий по государственному кадастровому учету требует дополнительных финансовых затрат местного бюджета, так как программой переселения финансирование данных работ не предусмотрено.</w:t>
      </w:r>
    </w:p>
    <w:p w14:paraId="3919233A" w14:textId="77777777" w:rsidR="003954EE" w:rsidRPr="00C23E93" w:rsidRDefault="003954EE" w:rsidP="003954E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>Еще одной проблемой, которая требует незамедлительного решения является отсутствие предложений на вторичном рынке жилья, и как следствие отсутствие заявок на участие в электронных аукционах (отсутствие на территории района жилых помещений требуемых параметров).</w:t>
      </w:r>
    </w:p>
    <w:p w14:paraId="14693300" w14:textId="55C3B366" w:rsidR="003954EE" w:rsidRPr="00C23E93" w:rsidRDefault="003954EE" w:rsidP="003954E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>За 2020 годы администрацией района в единой информационной системе в сфере закупок был размещен 81 электронный аукцион, из которых только 29 электронных аукционов состоялось или 35,8% от общего числа объявленных аукционов, заключено 29 муниципальных контрактов, 52 электронных аукциона не состоялись по причине отсутствия заявок на участие в электронных процедурах. В итоге не удалось приобрести 4 жилых помещения.</w:t>
      </w:r>
    </w:p>
    <w:p w14:paraId="72268EF6" w14:textId="22D6530E" w:rsidR="003954EE" w:rsidRPr="00C23E93" w:rsidRDefault="003954EE" w:rsidP="003954EE">
      <w:pPr>
        <w:widowControl w:val="0"/>
        <w:autoSpaceDE w:val="0"/>
        <w:autoSpaceDN w:val="0"/>
        <w:adjustRightInd w:val="0"/>
        <w:ind w:firstLine="709"/>
        <w:jc w:val="both"/>
        <w:rPr>
          <w:sz w:val="25"/>
          <w:szCs w:val="25"/>
        </w:rPr>
      </w:pPr>
      <w:r w:rsidRPr="00C23E93">
        <w:rPr>
          <w:sz w:val="25"/>
          <w:szCs w:val="25"/>
        </w:rPr>
        <w:t>До 2021 года на территории Сыктывдинского района не осуществлялось жилищное строительство. Частично данная проблема решается, так как на территории села Выльгорт планируется построить 3 современных многоквартирных дома, общей полезной площадью 18-19 тыс. кв. метров. Однако для остальных граждан, проживающих в других населенных пунктах (переселение осуществляется еще из 8 населенных пунктов, кроме села Выльгорт), где жилищное строительство не осуществляется, проблема остается актуальной. Жители, длительное время проживаются в населенных пунктах, где не осуществляется строительство новых домов, отказываются переезжать в другие населенные пункты, что является проблемой и ставит под сомнение своевременность реализации Программы переселения в установленные сроки.</w:t>
      </w:r>
    </w:p>
    <w:p w14:paraId="191D08F1" w14:textId="3361165B" w:rsidR="0016585B" w:rsidRPr="00C23E93" w:rsidRDefault="0016585B" w:rsidP="00E912C4">
      <w:pPr>
        <w:ind w:right="-58"/>
        <w:jc w:val="center"/>
        <w:rPr>
          <w:sz w:val="25"/>
          <w:szCs w:val="25"/>
        </w:rPr>
      </w:pPr>
    </w:p>
    <w:p w14:paraId="007B787B" w14:textId="28697D58" w:rsidR="00403E27" w:rsidRPr="00C23E93" w:rsidRDefault="00403E27" w:rsidP="00403E27">
      <w:pPr>
        <w:pStyle w:val="ConsPlusNonformat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C23E93">
        <w:rPr>
          <w:rFonts w:ascii="Times New Roman" w:hAnsi="Times New Roman" w:cs="Times New Roman"/>
          <w:b/>
          <w:sz w:val="25"/>
          <w:szCs w:val="25"/>
        </w:rPr>
        <w:t>Сведения о достижении значений целевых показателей (индикаторов) муниципальной программы</w:t>
      </w:r>
    </w:p>
    <w:p w14:paraId="728C665E" w14:textId="77777777" w:rsidR="00403E27" w:rsidRPr="00C23E93" w:rsidRDefault="00403E27" w:rsidP="00403E27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1BC9B72A" w14:textId="2D478113" w:rsidR="00403E27" w:rsidRPr="00C23E93" w:rsidRDefault="00403E27" w:rsidP="00403E27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C23E93">
        <w:rPr>
          <w:rFonts w:ascii="Times New Roman" w:hAnsi="Times New Roman" w:cs="Times New Roman"/>
          <w:sz w:val="25"/>
          <w:szCs w:val="25"/>
        </w:rPr>
        <w:t>Реализация мероприятий комплексного плана муниципальной программы позволила достичь следующих значений целевых показателей (индикаторов) муниципальной программы (подпрограмм), сведения о достижении значений целевых показателей (индикаторов) представлены в таблице 2 ниже согласно форме таблицы 7 приложения № 3 к Методическим указаниям.</w:t>
      </w:r>
    </w:p>
    <w:p w14:paraId="563E0B34" w14:textId="77777777" w:rsidR="00C23E93" w:rsidRDefault="00C23E93" w:rsidP="00403E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9A82B80" w14:textId="77777777" w:rsidR="00E52138" w:rsidRDefault="00E52138" w:rsidP="00403E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3998385" w14:textId="77777777" w:rsidR="00E52138" w:rsidRDefault="00E52138" w:rsidP="00403E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4848DBE" w14:textId="71A4B198" w:rsidR="00403E27" w:rsidRDefault="00403E27" w:rsidP="00403E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CC313C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CC313C">
        <w:rPr>
          <w:rFonts w:ascii="Times New Roman" w:hAnsi="Times New Roman" w:cs="Times New Roman"/>
          <w:sz w:val="24"/>
          <w:szCs w:val="24"/>
        </w:rPr>
        <w:t>2</w:t>
      </w:r>
    </w:p>
    <w:p w14:paraId="628A85E9" w14:textId="77402CDC" w:rsidR="00B54ABC" w:rsidRDefault="00B54ABC" w:rsidP="00403E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399" w:type="dxa"/>
        <w:tblLook w:val="04A0" w:firstRow="1" w:lastRow="0" w:firstColumn="1" w:lastColumn="0" w:noHBand="0" w:noVBand="1"/>
      </w:tblPr>
      <w:tblGrid>
        <w:gridCol w:w="793"/>
        <w:gridCol w:w="2604"/>
        <w:gridCol w:w="1325"/>
        <w:gridCol w:w="700"/>
        <w:gridCol w:w="1078"/>
        <w:gridCol w:w="1056"/>
        <w:gridCol w:w="1843"/>
      </w:tblGrid>
      <w:tr w:rsidR="00860328" w14:paraId="19464274" w14:textId="77777777" w:rsidTr="00E52138">
        <w:tc>
          <w:tcPr>
            <w:tcW w:w="793" w:type="dxa"/>
            <w:vMerge w:val="restart"/>
            <w:vAlign w:val="center"/>
          </w:tcPr>
          <w:p w14:paraId="0AB6410E" w14:textId="13BFB47B" w:rsidR="00860328" w:rsidRDefault="00860328" w:rsidP="00B54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4" w:type="dxa"/>
            <w:vMerge w:val="restart"/>
            <w:vAlign w:val="center"/>
          </w:tcPr>
          <w:p w14:paraId="0CEA5F60" w14:textId="6DEFD55C" w:rsidR="00860328" w:rsidRDefault="00860328" w:rsidP="00B54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1325" w:type="dxa"/>
            <w:vMerge w:val="restart"/>
            <w:vAlign w:val="center"/>
          </w:tcPr>
          <w:p w14:paraId="16599C93" w14:textId="59202698" w:rsidR="00860328" w:rsidRDefault="00860328" w:rsidP="00B54AB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Ед. измере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  <w:tc>
          <w:tcPr>
            <w:tcW w:w="2834" w:type="dxa"/>
            <w:gridSpan w:val="3"/>
            <w:vAlign w:val="center"/>
          </w:tcPr>
          <w:p w14:paraId="70BB0313" w14:textId="56BB6C4A" w:rsidR="00860328" w:rsidRDefault="00860328" w:rsidP="008603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1843" w:type="dxa"/>
            <w:vMerge w:val="restart"/>
            <w:vAlign w:val="center"/>
          </w:tcPr>
          <w:p w14:paraId="5171E40A" w14:textId="32BC897D" w:rsidR="00860328" w:rsidRDefault="00860328" w:rsidP="008603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целевого показателя (индикатора) на конец 2020 г.</w:t>
            </w:r>
          </w:p>
        </w:tc>
      </w:tr>
      <w:tr w:rsidR="00860328" w14:paraId="28AA4536" w14:textId="77777777" w:rsidTr="00E52138">
        <w:tc>
          <w:tcPr>
            <w:tcW w:w="793" w:type="dxa"/>
            <w:vMerge/>
            <w:vAlign w:val="center"/>
          </w:tcPr>
          <w:p w14:paraId="3770286B" w14:textId="77777777" w:rsidR="00860328" w:rsidRDefault="00860328" w:rsidP="00403E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64CB6743" w14:textId="77777777" w:rsidR="00860328" w:rsidRDefault="00860328" w:rsidP="00403E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6A455FBC" w14:textId="77777777" w:rsidR="00860328" w:rsidRDefault="00860328" w:rsidP="00403E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F411484" w14:textId="77777777" w:rsidR="00860328" w:rsidRDefault="00860328" w:rsidP="008603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14:paraId="0276ACCE" w14:textId="2EBD044A" w:rsidR="00860328" w:rsidRDefault="00860328" w:rsidP="0086032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134" w:type="dxa"/>
            <w:gridSpan w:val="2"/>
            <w:vAlign w:val="center"/>
          </w:tcPr>
          <w:p w14:paraId="532EF450" w14:textId="2026A99A" w:rsid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vMerge/>
            <w:vAlign w:val="center"/>
          </w:tcPr>
          <w:p w14:paraId="4B5F78CE" w14:textId="77777777" w:rsidR="00860328" w:rsidRDefault="00860328" w:rsidP="00403E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28" w14:paraId="79FEC48D" w14:textId="77777777" w:rsidTr="00E52138">
        <w:tc>
          <w:tcPr>
            <w:tcW w:w="793" w:type="dxa"/>
            <w:vMerge/>
            <w:vAlign w:val="center"/>
          </w:tcPr>
          <w:p w14:paraId="7175E691" w14:textId="77777777" w:rsidR="00860328" w:rsidRDefault="00860328" w:rsidP="00403E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  <w:vMerge/>
            <w:vAlign w:val="center"/>
          </w:tcPr>
          <w:p w14:paraId="531B4E6C" w14:textId="77777777" w:rsidR="00860328" w:rsidRDefault="00860328" w:rsidP="00403E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14:paraId="599C67EA" w14:textId="77777777" w:rsidR="00860328" w:rsidRDefault="00860328" w:rsidP="00403E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 w14:paraId="604B5E50" w14:textId="77777777" w:rsidR="00860328" w:rsidRDefault="00860328" w:rsidP="00403E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vAlign w:val="center"/>
          </w:tcPr>
          <w:p w14:paraId="466E08E4" w14:textId="38B036EA" w:rsidR="00860328" w:rsidRDefault="00860328" w:rsidP="00403E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  <w:vAlign w:val="center"/>
          </w:tcPr>
          <w:p w14:paraId="0657E6E7" w14:textId="48D10B56" w:rsidR="00860328" w:rsidRDefault="00860328" w:rsidP="00403E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843" w:type="dxa"/>
            <w:vMerge/>
            <w:vAlign w:val="center"/>
          </w:tcPr>
          <w:p w14:paraId="7541D7C0" w14:textId="77777777" w:rsidR="00860328" w:rsidRDefault="00860328" w:rsidP="00403E27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328" w14:paraId="28A1EDB5" w14:textId="77777777" w:rsidTr="00E52138">
        <w:tc>
          <w:tcPr>
            <w:tcW w:w="793" w:type="dxa"/>
            <w:vAlign w:val="center"/>
          </w:tcPr>
          <w:p w14:paraId="29E4D1AC" w14:textId="6728F36C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32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604" w:type="dxa"/>
            <w:vAlign w:val="center"/>
          </w:tcPr>
          <w:p w14:paraId="4A4C79FE" w14:textId="290F58B1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32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25" w:type="dxa"/>
            <w:vAlign w:val="center"/>
          </w:tcPr>
          <w:p w14:paraId="72F0DC30" w14:textId="4CCA4BB4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32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0" w:type="dxa"/>
            <w:vAlign w:val="center"/>
          </w:tcPr>
          <w:p w14:paraId="1D3C1241" w14:textId="07C70439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32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78" w:type="dxa"/>
            <w:vAlign w:val="center"/>
          </w:tcPr>
          <w:p w14:paraId="249501FC" w14:textId="78F9AB49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32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56" w:type="dxa"/>
            <w:vAlign w:val="center"/>
          </w:tcPr>
          <w:p w14:paraId="0379E722" w14:textId="1D2D12A6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32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  <w:vAlign w:val="center"/>
          </w:tcPr>
          <w:p w14:paraId="76A4BADF" w14:textId="653118FC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6032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860328" w14:paraId="65D170CD" w14:textId="77777777" w:rsidTr="00E52138">
        <w:tc>
          <w:tcPr>
            <w:tcW w:w="793" w:type="dxa"/>
            <w:vAlign w:val="center"/>
          </w:tcPr>
          <w:p w14:paraId="0DCB7AF9" w14:textId="0ED1B3F2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4" w:type="dxa"/>
            <w:vAlign w:val="center"/>
          </w:tcPr>
          <w:p w14:paraId="523957E1" w14:textId="1DF0F507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E27">
              <w:rPr>
                <w:rFonts w:ascii="Times New Roman" w:hAnsi="Times New Roman" w:cs="Times New Roman"/>
                <w:sz w:val="24"/>
                <w:szCs w:val="24"/>
              </w:rPr>
              <w:t>Количество квадратных метров, расселенного аварийного жилищного фонда</w:t>
            </w:r>
          </w:p>
        </w:tc>
        <w:tc>
          <w:tcPr>
            <w:tcW w:w="1325" w:type="dxa"/>
            <w:vAlign w:val="center"/>
          </w:tcPr>
          <w:p w14:paraId="7CED4021" w14:textId="3FF4C42B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03E2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03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0" w:type="dxa"/>
            <w:vAlign w:val="center"/>
          </w:tcPr>
          <w:p w14:paraId="34C239AF" w14:textId="77777777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1A2BC69E" w14:textId="1E3CF8F9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1 624,80</w:t>
            </w:r>
          </w:p>
        </w:tc>
        <w:tc>
          <w:tcPr>
            <w:tcW w:w="1056" w:type="dxa"/>
            <w:vAlign w:val="center"/>
          </w:tcPr>
          <w:p w14:paraId="1C6F5F49" w14:textId="739B25A8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1 306,60</w:t>
            </w:r>
          </w:p>
        </w:tc>
        <w:tc>
          <w:tcPr>
            <w:tcW w:w="1843" w:type="dxa"/>
            <w:vAlign w:val="center"/>
          </w:tcPr>
          <w:p w14:paraId="2A651137" w14:textId="77777777" w:rsid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(-19,58%)</w:t>
            </w:r>
          </w:p>
          <w:p w14:paraId="77A73CB9" w14:textId="02523C6E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860328" w14:paraId="75D1D3F6" w14:textId="77777777" w:rsidTr="00E52138">
        <w:tc>
          <w:tcPr>
            <w:tcW w:w="793" w:type="dxa"/>
            <w:vAlign w:val="center"/>
          </w:tcPr>
          <w:p w14:paraId="1021EC55" w14:textId="27E50C72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4" w:type="dxa"/>
            <w:vAlign w:val="center"/>
          </w:tcPr>
          <w:p w14:paraId="00742817" w14:textId="191B4C02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AB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расселенных из аварийного жилищного фонда</w:t>
            </w:r>
          </w:p>
        </w:tc>
        <w:tc>
          <w:tcPr>
            <w:tcW w:w="1325" w:type="dxa"/>
            <w:vAlign w:val="center"/>
          </w:tcPr>
          <w:p w14:paraId="0332981B" w14:textId="473FA3FF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00" w:type="dxa"/>
            <w:vAlign w:val="center"/>
          </w:tcPr>
          <w:p w14:paraId="4701FB8E" w14:textId="77777777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321C6152" w14:textId="6F833B1C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056" w:type="dxa"/>
            <w:vAlign w:val="center"/>
          </w:tcPr>
          <w:p w14:paraId="05CE5325" w14:textId="187F9A55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843" w:type="dxa"/>
            <w:vAlign w:val="center"/>
          </w:tcPr>
          <w:p w14:paraId="72507DC7" w14:textId="77777777" w:rsid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(-13,33%)</w:t>
            </w:r>
          </w:p>
          <w:p w14:paraId="57586970" w14:textId="14F61F66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860328" w14:paraId="7F07CFB6" w14:textId="77777777" w:rsidTr="00E52138">
        <w:tc>
          <w:tcPr>
            <w:tcW w:w="793" w:type="dxa"/>
            <w:vAlign w:val="center"/>
          </w:tcPr>
          <w:p w14:paraId="5AA7F82E" w14:textId="411F594E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4" w:type="dxa"/>
            <w:vAlign w:val="center"/>
          </w:tcPr>
          <w:p w14:paraId="78E8EC0D" w14:textId="6AB1E996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ABC">
              <w:rPr>
                <w:rFonts w:ascii="Times New Roman" w:hAnsi="Times New Roman" w:cs="Times New Roman"/>
                <w:sz w:val="24"/>
                <w:szCs w:val="24"/>
              </w:rPr>
              <w:t>Количество, расселяемых жилых помещений</w:t>
            </w:r>
          </w:p>
        </w:tc>
        <w:tc>
          <w:tcPr>
            <w:tcW w:w="1325" w:type="dxa"/>
            <w:vAlign w:val="center"/>
          </w:tcPr>
          <w:p w14:paraId="1AB4ABC8" w14:textId="465B210B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0" w:type="dxa"/>
            <w:vAlign w:val="center"/>
          </w:tcPr>
          <w:p w14:paraId="202ED147" w14:textId="77777777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3F1F5E6B" w14:textId="310F7F02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56" w:type="dxa"/>
            <w:vAlign w:val="center"/>
          </w:tcPr>
          <w:p w14:paraId="31760F9B" w14:textId="3A884BAA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vAlign w:val="center"/>
          </w:tcPr>
          <w:p w14:paraId="19CB8DBB" w14:textId="77777777" w:rsid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(-16,67%)</w:t>
            </w:r>
          </w:p>
          <w:p w14:paraId="194173E5" w14:textId="3108F1A9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  <w:tr w:rsidR="00860328" w14:paraId="35AD5DE3" w14:textId="77777777" w:rsidTr="00E52138">
        <w:tc>
          <w:tcPr>
            <w:tcW w:w="793" w:type="dxa"/>
            <w:vAlign w:val="center"/>
          </w:tcPr>
          <w:p w14:paraId="28E34E1C" w14:textId="3F2BB91C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4" w:type="dxa"/>
            <w:vAlign w:val="center"/>
          </w:tcPr>
          <w:p w14:paraId="33384E29" w14:textId="0B69436A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54ABC">
              <w:rPr>
                <w:rFonts w:ascii="Times New Roman" w:hAnsi="Times New Roman" w:cs="Times New Roman"/>
                <w:sz w:val="24"/>
                <w:szCs w:val="24"/>
              </w:rPr>
              <w:t>Количество снесенных аварийных многоквартирных домов</w:t>
            </w:r>
          </w:p>
        </w:tc>
        <w:tc>
          <w:tcPr>
            <w:tcW w:w="1325" w:type="dxa"/>
            <w:vAlign w:val="center"/>
          </w:tcPr>
          <w:p w14:paraId="121B380A" w14:textId="604BDD9F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700" w:type="dxa"/>
            <w:vAlign w:val="center"/>
          </w:tcPr>
          <w:p w14:paraId="39419380" w14:textId="77777777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8" w:type="dxa"/>
            <w:vAlign w:val="center"/>
          </w:tcPr>
          <w:p w14:paraId="23C4745C" w14:textId="59820BBB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6" w:type="dxa"/>
            <w:vAlign w:val="center"/>
          </w:tcPr>
          <w:p w14:paraId="42B0C59D" w14:textId="6D08DF25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14:paraId="086582F5" w14:textId="77777777" w:rsidR="00860328" w:rsidRPr="00CC313C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(+1)</w:t>
            </w:r>
          </w:p>
          <w:p w14:paraId="1299E9DC" w14:textId="395DB5DD" w:rsidR="00860328" w:rsidRPr="00860328" w:rsidRDefault="00860328" w:rsidP="0086032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C313C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</w:tr>
    </w:tbl>
    <w:p w14:paraId="7405DF5E" w14:textId="20570546" w:rsidR="00B54ABC" w:rsidRDefault="00B54ABC" w:rsidP="00403E27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32383B8" w14:textId="5AD7412C" w:rsidR="00C23E93" w:rsidRPr="00C23E93" w:rsidRDefault="00CF107F" w:rsidP="00961502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23E93">
        <w:rPr>
          <w:rFonts w:ascii="Times New Roman" w:hAnsi="Times New Roman" w:cs="Times New Roman"/>
          <w:sz w:val="25"/>
          <w:szCs w:val="25"/>
        </w:rPr>
        <w:t>По итогам 2020 года достигнут 1 показатель, не достигнуто 3 показателя, а именно</w:t>
      </w:r>
      <w:r w:rsidR="00C23E93" w:rsidRPr="00C23E93">
        <w:rPr>
          <w:rFonts w:ascii="Times New Roman" w:hAnsi="Times New Roman" w:cs="Times New Roman"/>
          <w:sz w:val="25"/>
          <w:szCs w:val="25"/>
        </w:rPr>
        <w:t xml:space="preserve"> к</w:t>
      </w:r>
      <w:r w:rsidRPr="00C23E93">
        <w:rPr>
          <w:rFonts w:ascii="Times New Roman" w:hAnsi="Times New Roman" w:cs="Times New Roman"/>
          <w:sz w:val="25"/>
          <w:szCs w:val="25"/>
        </w:rPr>
        <w:t>оличество квадратных метров, расселенного аварийного жилищного фонда по итогам года составило 1 306,60 кв. метров при плане 1 624,80 кв. метров</w:t>
      </w:r>
      <w:r w:rsidR="00C23E93" w:rsidRPr="00C23E93">
        <w:rPr>
          <w:rFonts w:ascii="Times New Roman" w:hAnsi="Times New Roman" w:cs="Times New Roman"/>
          <w:sz w:val="25"/>
          <w:szCs w:val="25"/>
        </w:rPr>
        <w:t xml:space="preserve">, количество граждан, расселенных из аварийного жилищного фонда по итогам года составило 117 человек при плане 135 человек, количество, расселяемых жилых помещений по итогам </w:t>
      </w:r>
      <w:proofErr w:type="gramStart"/>
      <w:r w:rsidR="00C23E93" w:rsidRPr="00C23E93">
        <w:rPr>
          <w:rFonts w:ascii="Times New Roman" w:hAnsi="Times New Roman" w:cs="Times New Roman"/>
          <w:sz w:val="25"/>
          <w:szCs w:val="25"/>
        </w:rPr>
        <w:t>года  составило</w:t>
      </w:r>
      <w:proofErr w:type="gramEnd"/>
      <w:r w:rsidR="00C23E93" w:rsidRPr="00C23E93">
        <w:rPr>
          <w:rFonts w:ascii="Times New Roman" w:hAnsi="Times New Roman" w:cs="Times New Roman"/>
          <w:sz w:val="25"/>
          <w:szCs w:val="25"/>
        </w:rPr>
        <w:t xml:space="preserve"> 35 жилых помещений при плане 42 жилых помещения.</w:t>
      </w:r>
    </w:p>
    <w:p w14:paraId="6DBB4454" w14:textId="246C609D" w:rsidR="003B1C3C" w:rsidRPr="00C23E93" w:rsidRDefault="003B1C3C" w:rsidP="0096150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C23E93">
        <w:rPr>
          <w:rFonts w:ascii="Times New Roman" w:hAnsi="Times New Roman" w:cs="Times New Roman"/>
          <w:sz w:val="25"/>
          <w:szCs w:val="25"/>
        </w:rPr>
        <w:t>Недостижение целевых показателей обусловлены объективными причинами. В частности, в рамках Программы переселения администрации района необходимо проводить мероприятия, предусмотренные жилищным и земельным законодательством в отношении имущества, находящегося в частной собственности.</w:t>
      </w:r>
    </w:p>
    <w:p w14:paraId="443949D2" w14:textId="77777777" w:rsidR="003B1C3C" w:rsidRPr="00C23E93" w:rsidRDefault="003B1C3C" w:rsidP="00961502">
      <w:pPr>
        <w:tabs>
          <w:tab w:val="left" w:pos="709"/>
        </w:tabs>
        <w:jc w:val="both"/>
        <w:rPr>
          <w:color w:val="000000"/>
          <w:sz w:val="25"/>
          <w:szCs w:val="25"/>
          <w:shd w:val="clear" w:color="auto" w:fill="FFFFFF"/>
        </w:rPr>
      </w:pPr>
      <w:r w:rsidRPr="00C23E93">
        <w:rPr>
          <w:sz w:val="25"/>
          <w:szCs w:val="25"/>
        </w:rPr>
        <w:tab/>
        <w:t xml:space="preserve">Так, согласно жилищному законодательству, органы местного самоуправления при расселении аварийного дома (жилого помещения) обязаны провести мероприятия по определению рыночной стоимости недвижимого имущества, находящего в частной собственности, в том числе определить стоимость </w:t>
      </w:r>
      <w:r w:rsidRPr="00C23E93">
        <w:rPr>
          <w:color w:val="000000"/>
          <w:sz w:val="25"/>
          <w:szCs w:val="25"/>
          <w:shd w:val="clear" w:color="auto" w:fill="FFFFFF"/>
        </w:rPr>
        <w:t>общего имущества в многоквартирном доме, земельного участка, на котором расположен многоквартирный дом.</w:t>
      </w:r>
    </w:p>
    <w:p w14:paraId="64D1C824" w14:textId="77777777" w:rsidR="003B1C3C" w:rsidRPr="00C23E93" w:rsidRDefault="003B1C3C" w:rsidP="00961502">
      <w:pPr>
        <w:tabs>
          <w:tab w:val="left" w:pos="709"/>
        </w:tabs>
        <w:jc w:val="both"/>
        <w:rPr>
          <w:sz w:val="25"/>
          <w:szCs w:val="25"/>
        </w:rPr>
      </w:pPr>
      <w:r w:rsidRPr="00C23E93">
        <w:rPr>
          <w:color w:val="000000"/>
          <w:sz w:val="25"/>
          <w:szCs w:val="25"/>
          <w:shd w:val="clear" w:color="auto" w:fill="FFFFFF"/>
        </w:rPr>
        <w:tab/>
        <w:t xml:space="preserve">Для определения </w:t>
      </w:r>
      <w:r w:rsidRPr="00C23E93">
        <w:rPr>
          <w:sz w:val="25"/>
          <w:szCs w:val="25"/>
        </w:rPr>
        <w:t>рыночной стоимости необходимо соблюдения нескольких условий, а именно:</w:t>
      </w:r>
    </w:p>
    <w:p w14:paraId="5EF7F886" w14:textId="77777777" w:rsidR="003B1C3C" w:rsidRPr="00C23E93" w:rsidRDefault="003B1C3C" w:rsidP="00961502">
      <w:pPr>
        <w:tabs>
          <w:tab w:val="left" w:pos="709"/>
        </w:tabs>
        <w:jc w:val="both"/>
        <w:rPr>
          <w:sz w:val="25"/>
          <w:szCs w:val="25"/>
        </w:rPr>
      </w:pPr>
      <w:r w:rsidRPr="00C23E93">
        <w:rPr>
          <w:sz w:val="25"/>
          <w:szCs w:val="25"/>
        </w:rPr>
        <w:t>-</w:t>
      </w:r>
      <w:r w:rsidRPr="00C23E93">
        <w:rPr>
          <w:sz w:val="25"/>
          <w:szCs w:val="25"/>
        </w:rPr>
        <w:tab/>
        <w:t>в отношении недвижимого имущества должны быть оформлены правоустанавливающие документы и осуществлена государственная регистрация права;</w:t>
      </w:r>
    </w:p>
    <w:p w14:paraId="6A0618A6" w14:textId="77777777" w:rsidR="003B1C3C" w:rsidRPr="00C23E93" w:rsidRDefault="003B1C3C" w:rsidP="00961502">
      <w:pPr>
        <w:tabs>
          <w:tab w:val="left" w:pos="709"/>
        </w:tabs>
        <w:jc w:val="both"/>
        <w:rPr>
          <w:color w:val="000000"/>
          <w:sz w:val="25"/>
          <w:szCs w:val="25"/>
          <w:shd w:val="clear" w:color="auto" w:fill="FFFFFF"/>
        </w:rPr>
      </w:pPr>
      <w:r w:rsidRPr="00C23E93">
        <w:rPr>
          <w:sz w:val="25"/>
          <w:szCs w:val="25"/>
        </w:rPr>
        <w:t>-</w:t>
      </w:r>
      <w:r w:rsidRPr="00C23E93">
        <w:rPr>
          <w:sz w:val="25"/>
          <w:szCs w:val="25"/>
        </w:rPr>
        <w:tab/>
        <w:t xml:space="preserve">в отношении земельного участка, на котором расположен аварийный </w:t>
      </w:r>
      <w:r w:rsidRPr="00C23E93">
        <w:rPr>
          <w:color w:val="000000"/>
          <w:sz w:val="25"/>
          <w:szCs w:val="25"/>
          <w:shd w:val="clear" w:color="auto" w:fill="FFFFFF"/>
        </w:rPr>
        <w:t>многоквартирный дом должны быть проведены мероприятия по государственному кадастровому учету.</w:t>
      </w:r>
    </w:p>
    <w:p w14:paraId="06EC8EB2" w14:textId="77777777" w:rsidR="003B1C3C" w:rsidRPr="00C23E93" w:rsidRDefault="003B1C3C" w:rsidP="00961502">
      <w:pPr>
        <w:tabs>
          <w:tab w:val="left" w:pos="709"/>
        </w:tabs>
        <w:jc w:val="both"/>
        <w:rPr>
          <w:sz w:val="25"/>
          <w:szCs w:val="25"/>
        </w:rPr>
      </w:pPr>
      <w:r w:rsidRPr="00C23E93">
        <w:rPr>
          <w:color w:val="000000"/>
          <w:sz w:val="25"/>
          <w:szCs w:val="25"/>
          <w:shd w:val="clear" w:color="auto" w:fill="FFFFFF"/>
        </w:rPr>
        <w:lastRenderedPageBreak/>
        <w:tab/>
        <w:t xml:space="preserve">В ходе проведения мероприятий выяснилось, что земельные участки на которых расположены аварийные </w:t>
      </w:r>
      <w:r w:rsidRPr="00C23E93">
        <w:rPr>
          <w:sz w:val="25"/>
          <w:szCs w:val="25"/>
        </w:rPr>
        <w:t>многоквартирные дома, на государственном кадастровом учете не стоят, в связи с чем определить рыночную стоимость такой недвижимости не представляет возможным, а, следовательно, и реализовать мероприятия предусмотренные Программой переселения.</w:t>
      </w:r>
    </w:p>
    <w:p w14:paraId="3C2AF5D7" w14:textId="77777777" w:rsidR="003B1C3C" w:rsidRPr="00C23E93" w:rsidRDefault="003B1C3C" w:rsidP="00961502">
      <w:pPr>
        <w:tabs>
          <w:tab w:val="left" w:pos="709"/>
        </w:tabs>
        <w:jc w:val="both"/>
        <w:rPr>
          <w:sz w:val="25"/>
          <w:szCs w:val="25"/>
        </w:rPr>
      </w:pPr>
      <w:r w:rsidRPr="00C23E93">
        <w:rPr>
          <w:sz w:val="25"/>
          <w:szCs w:val="25"/>
        </w:rPr>
        <w:tab/>
        <w:t>При этом следует отметить, что осуществление мероприятий по государственному кадастровому учету требует дополнительных финансовых затрат местного бюджета, так как Программой переселения финансирование данных работ не предусмотрено.</w:t>
      </w:r>
    </w:p>
    <w:p w14:paraId="11D139BF" w14:textId="347A1C25" w:rsidR="003B1C3C" w:rsidRPr="00C23E93" w:rsidRDefault="003B1C3C" w:rsidP="00961502">
      <w:pPr>
        <w:pStyle w:val="a4"/>
        <w:tabs>
          <w:tab w:val="left" w:pos="709"/>
        </w:tabs>
        <w:ind w:left="0"/>
        <w:jc w:val="both"/>
        <w:rPr>
          <w:sz w:val="25"/>
          <w:szCs w:val="25"/>
        </w:rPr>
      </w:pPr>
      <w:r w:rsidRPr="00C23E93">
        <w:rPr>
          <w:sz w:val="25"/>
          <w:szCs w:val="25"/>
        </w:rPr>
        <w:tab/>
        <w:t>Еще одной проблемой, которая требует незамедлительного решения является отсутствие предложений на вторичном рынке жилья, и как следствие отсутствие заявок на участие в электронных аукционах (отсутствие на территории района жилых помещений требуемых параметров).</w:t>
      </w:r>
    </w:p>
    <w:p w14:paraId="22A11C3F" w14:textId="1996B91C" w:rsidR="003B1C3C" w:rsidRPr="00C23E93" w:rsidRDefault="003B1C3C" w:rsidP="00961502">
      <w:pPr>
        <w:ind w:firstLine="709"/>
        <w:jc w:val="both"/>
        <w:textAlignment w:val="baseline"/>
        <w:rPr>
          <w:sz w:val="25"/>
          <w:szCs w:val="25"/>
        </w:rPr>
      </w:pPr>
      <w:r w:rsidRPr="00C23E93">
        <w:rPr>
          <w:sz w:val="25"/>
          <w:szCs w:val="25"/>
        </w:rPr>
        <w:t xml:space="preserve">За 2020 годы администрацией района в единой информационной системе в сфере закупок был размещен 81 электронный аукцион, из которых только 29 электронных аукционов состоялось или 35,8% от общего числа объявленных аукционов, </w:t>
      </w:r>
      <w:bookmarkStart w:id="0" w:name="_Hlk59018196"/>
      <w:r w:rsidRPr="00C23E93">
        <w:rPr>
          <w:sz w:val="25"/>
          <w:szCs w:val="25"/>
        </w:rPr>
        <w:t>заключено 29 муниципальных контрактов</w:t>
      </w:r>
      <w:bookmarkEnd w:id="0"/>
      <w:r w:rsidRPr="00C23E93">
        <w:rPr>
          <w:sz w:val="25"/>
          <w:szCs w:val="25"/>
        </w:rPr>
        <w:t>, 52 электронных аукциона не состоялись по причине отсутствия заявок на участие в электронных процедурах.</w:t>
      </w:r>
    </w:p>
    <w:p w14:paraId="19C557C8" w14:textId="46483240" w:rsidR="003B1C3C" w:rsidRPr="00C23E93" w:rsidRDefault="003B1C3C" w:rsidP="00961502">
      <w:pPr>
        <w:ind w:firstLine="709"/>
        <w:jc w:val="both"/>
        <w:textAlignment w:val="baseline"/>
        <w:rPr>
          <w:sz w:val="25"/>
          <w:szCs w:val="25"/>
        </w:rPr>
      </w:pPr>
      <w:r w:rsidRPr="00C23E93">
        <w:rPr>
          <w:sz w:val="25"/>
          <w:szCs w:val="25"/>
        </w:rPr>
        <w:t>До 2021 года на территории Сыктывдинского района не осуществлялось жилищное строительство. Частично данная проблема решается, так как на территории села Выльгорт планируется построить 3 современных многоквартирных дома, общей полезной площадью 18-19 тыс. кв. метров. Однако для остальных граждан, проживающих в других населенных пунктах (переселение осуществляется еще из 8 населенных пунктов, кроме села Выльгорт), где жилищное строительство не осуществляется, проблема остается актуальной. Жители, длительное время проживаются в населенных пунктах, где не осуществляется строительство новых домов, отказываются переезжать в другие населенные пункты, что является проблемой и ставит под сомнение своевременность реализации Программы переселения в установленные сроки.</w:t>
      </w:r>
    </w:p>
    <w:p w14:paraId="6D0DA1BC" w14:textId="77777777" w:rsidR="00C23E93" w:rsidRPr="00C23E93" w:rsidRDefault="003B1C3C" w:rsidP="00961502">
      <w:pPr>
        <w:ind w:firstLine="709"/>
        <w:jc w:val="both"/>
        <w:textAlignment w:val="baseline"/>
        <w:rPr>
          <w:sz w:val="25"/>
          <w:szCs w:val="25"/>
        </w:rPr>
      </w:pPr>
      <w:r w:rsidRPr="00C23E93">
        <w:rPr>
          <w:sz w:val="25"/>
          <w:szCs w:val="25"/>
        </w:rPr>
        <w:t>В 2020 году в отношении 1 жилого помещения администрация района обратилась в суд с требованием о принудительном изъятии квартиры, расположенной в многоквартирном доме, признанным аварийным и подлежащим сносу, так как на квартиру наложен арест). В отношении еще 1 жилого помещения администрация района обратилась в суд с требованием о возложении обязанности заключить догов</w:t>
      </w:r>
      <w:r w:rsidR="00C23E93" w:rsidRPr="00C23E93">
        <w:rPr>
          <w:sz w:val="25"/>
          <w:szCs w:val="25"/>
        </w:rPr>
        <w:t>о</w:t>
      </w:r>
      <w:r w:rsidRPr="00C23E93">
        <w:rPr>
          <w:sz w:val="25"/>
          <w:szCs w:val="25"/>
        </w:rPr>
        <w:t>р социального на</w:t>
      </w:r>
      <w:r w:rsidR="00C23E93" w:rsidRPr="00C23E93">
        <w:rPr>
          <w:sz w:val="25"/>
          <w:szCs w:val="25"/>
        </w:rPr>
        <w:t>й</w:t>
      </w:r>
      <w:r w:rsidRPr="00C23E93">
        <w:rPr>
          <w:sz w:val="25"/>
          <w:szCs w:val="25"/>
        </w:rPr>
        <w:t>ма</w:t>
      </w:r>
      <w:r w:rsidR="00C23E93" w:rsidRPr="00C23E93">
        <w:rPr>
          <w:sz w:val="25"/>
          <w:szCs w:val="25"/>
        </w:rPr>
        <w:t>, так как граждане отказываются выселяться из жилого помещения в добровольном порядке.</w:t>
      </w:r>
    </w:p>
    <w:p w14:paraId="54604B9D" w14:textId="77777777" w:rsidR="00403E27" w:rsidRPr="00CC313C" w:rsidRDefault="00403E27" w:rsidP="00403E27">
      <w:pPr>
        <w:pStyle w:val="a4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4"/>
          <w:szCs w:val="24"/>
        </w:rPr>
      </w:pPr>
    </w:p>
    <w:p w14:paraId="0D4197F0" w14:textId="2540B4D1" w:rsidR="00403E27" w:rsidRPr="00297D22" w:rsidRDefault="00403E27" w:rsidP="00C23E93">
      <w:pPr>
        <w:pStyle w:val="ConsPlusNonformat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97D22">
        <w:rPr>
          <w:rFonts w:ascii="Times New Roman" w:hAnsi="Times New Roman" w:cs="Times New Roman"/>
          <w:b/>
          <w:sz w:val="25"/>
          <w:szCs w:val="25"/>
        </w:rPr>
        <w:t xml:space="preserve">Уровень достигнутых запланированных результатов на отчетную дату и оценка перспектив выполнения плана реализации муниципальной программы </w:t>
      </w:r>
    </w:p>
    <w:p w14:paraId="286E7F39" w14:textId="77777777" w:rsidR="00403E27" w:rsidRPr="00297D22" w:rsidRDefault="00403E27" w:rsidP="00403E2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p w14:paraId="3213678E" w14:textId="20EBC00F" w:rsidR="00403E27" w:rsidRPr="00297D22" w:rsidRDefault="00403E27" w:rsidP="00403E2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>Информация о ресурсном обеспечении реализации муниципальной программы за счет всех источников финансирования по форме таблицы 8 приложения №</w:t>
      </w:r>
      <w:r w:rsidR="00D660B2" w:rsidRPr="00297D22">
        <w:rPr>
          <w:rFonts w:ascii="Times New Roman" w:hAnsi="Times New Roman" w:cs="Times New Roman"/>
          <w:sz w:val="25"/>
          <w:szCs w:val="25"/>
        </w:rPr>
        <w:t xml:space="preserve"> </w:t>
      </w:r>
      <w:r w:rsidRPr="00297D22">
        <w:rPr>
          <w:rFonts w:ascii="Times New Roman" w:hAnsi="Times New Roman" w:cs="Times New Roman"/>
          <w:sz w:val="25"/>
          <w:szCs w:val="25"/>
        </w:rPr>
        <w:t>3 к Методическим указаниям приведена ниже:</w:t>
      </w:r>
    </w:p>
    <w:p w14:paraId="2D786EC1" w14:textId="77777777" w:rsidR="00403E27" w:rsidRPr="00297D22" w:rsidRDefault="00403E27" w:rsidP="00403E27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W w:w="9440" w:type="dxa"/>
        <w:tblLook w:val="04A0" w:firstRow="1" w:lastRow="0" w:firstColumn="1" w:lastColumn="0" w:noHBand="0" w:noVBand="1"/>
      </w:tblPr>
      <w:tblGrid>
        <w:gridCol w:w="4670"/>
        <w:gridCol w:w="1696"/>
        <w:gridCol w:w="1559"/>
        <w:gridCol w:w="1515"/>
      </w:tblGrid>
      <w:tr w:rsidR="00403E27" w:rsidRPr="00297D22" w14:paraId="20246A23" w14:textId="77777777" w:rsidTr="00185F74">
        <w:trPr>
          <w:trHeight w:val="768"/>
        </w:trPr>
        <w:tc>
          <w:tcPr>
            <w:tcW w:w="4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DB67D" w14:textId="77777777" w:rsidR="00403E27" w:rsidRPr="00297D22" w:rsidRDefault="00403E27" w:rsidP="006E5E55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297D22">
              <w:rPr>
                <w:bCs/>
                <w:color w:val="000000"/>
                <w:sz w:val="25"/>
                <w:szCs w:val="25"/>
                <w:lang w:eastAsia="ru-RU"/>
              </w:rPr>
              <w:t>Наименование целевой статьи (с учетом группировки)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512C1" w14:textId="77777777" w:rsidR="00D660B2" w:rsidRPr="00297D22" w:rsidRDefault="00403E27" w:rsidP="006E5E55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297D22">
              <w:rPr>
                <w:bCs/>
                <w:color w:val="000000"/>
                <w:sz w:val="25"/>
                <w:szCs w:val="25"/>
                <w:lang w:eastAsia="ru-RU"/>
              </w:rPr>
              <w:t>Бюджетная роспись (расходы),</w:t>
            </w:r>
          </w:p>
          <w:p w14:paraId="5A8E7AC1" w14:textId="784DA25B" w:rsidR="00403E27" w:rsidRPr="00297D22" w:rsidRDefault="00403E27" w:rsidP="006E5E55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297D22">
              <w:rPr>
                <w:bCs/>
                <w:color w:val="000000"/>
                <w:sz w:val="25"/>
                <w:szCs w:val="25"/>
                <w:lang w:eastAsia="ru-RU"/>
              </w:rPr>
              <w:t>т</w:t>
            </w:r>
            <w:r w:rsidR="00D660B2" w:rsidRPr="00297D22">
              <w:rPr>
                <w:bCs/>
                <w:color w:val="000000"/>
                <w:sz w:val="25"/>
                <w:szCs w:val="25"/>
                <w:lang w:eastAsia="ru-RU"/>
              </w:rPr>
              <w:t>ыс</w:t>
            </w:r>
            <w:r w:rsidRPr="00297D22">
              <w:rPr>
                <w:bCs/>
                <w:color w:val="000000"/>
                <w:sz w:val="25"/>
                <w:szCs w:val="25"/>
                <w:lang w:eastAsia="ru-RU"/>
              </w:rPr>
              <w:t>.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62422" w14:textId="77777777" w:rsidR="00D660B2" w:rsidRPr="00297D22" w:rsidRDefault="00403E27" w:rsidP="006E5E55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297D22">
              <w:rPr>
                <w:bCs/>
                <w:color w:val="000000"/>
                <w:sz w:val="25"/>
                <w:szCs w:val="25"/>
                <w:lang w:eastAsia="ru-RU"/>
              </w:rPr>
              <w:t>Кассовый расход</w:t>
            </w:r>
          </w:p>
          <w:p w14:paraId="27081170" w14:textId="5E95037E" w:rsidR="00403E27" w:rsidRPr="00297D22" w:rsidRDefault="00403E27" w:rsidP="006E5E55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297D22">
              <w:rPr>
                <w:bCs/>
                <w:color w:val="000000"/>
                <w:sz w:val="25"/>
                <w:szCs w:val="25"/>
                <w:lang w:eastAsia="ru-RU"/>
              </w:rPr>
              <w:t>т</w:t>
            </w:r>
            <w:r w:rsidR="00D660B2" w:rsidRPr="00297D22">
              <w:rPr>
                <w:bCs/>
                <w:color w:val="000000"/>
                <w:sz w:val="25"/>
                <w:szCs w:val="25"/>
                <w:lang w:eastAsia="ru-RU"/>
              </w:rPr>
              <w:t>ыс</w:t>
            </w:r>
            <w:r w:rsidRPr="00297D22">
              <w:rPr>
                <w:bCs/>
                <w:color w:val="000000"/>
                <w:sz w:val="25"/>
                <w:szCs w:val="25"/>
                <w:lang w:eastAsia="ru-RU"/>
              </w:rPr>
              <w:t>.</w:t>
            </w:r>
            <w:r w:rsidR="00D660B2" w:rsidRPr="00297D22">
              <w:rPr>
                <w:bCs/>
                <w:color w:val="000000"/>
                <w:sz w:val="25"/>
                <w:szCs w:val="25"/>
                <w:lang w:eastAsia="ru-RU"/>
              </w:rPr>
              <w:t xml:space="preserve"> </w:t>
            </w:r>
            <w:r w:rsidRPr="00297D22">
              <w:rPr>
                <w:bCs/>
                <w:color w:val="000000"/>
                <w:sz w:val="25"/>
                <w:szCs w:val="25"/>
                <w:lang w:eastAsia="ru-RU"/>
              </w:rPr>
              <w:t>руб.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91B6F2" w14:textId="77777777" w:rsidR="00403E27" w:rsidRPr="00297D22" w:rsidRDefault="00403E27" w:rsidP="006E5E55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297D22">
              <w:rPr>
                <w:sz w:val="25"/>
                <w:szCs w:val="25"/>
                <w:lang w:eastAsia="ru-RU"/>
              </w:rPr>
              <w:t>Исполнение</w:t>
            </w:r>
          </w:p>
        </w:tc>
      </w:tr>
      <w:tr w:rsidR="00403E27" w:rsidRPr="00297D22" w14:paraId="757C7881" w14:textId="77777777" w:rsidTr="00185F74">
        <w:trPr>
          <w:trHeight w:val="288"/>
        </w:trPr>
        <w:tc>
          <w:tcPr>
            <w:tcW w:w="4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87CE2" w14:textId="77777777" w:rsidR="00403E27" w:rsidRPr="00297D22" w:rsidRDefault="00403E27" w:rsidP="006E5E55">
            <w:pPr>
              <w:suppressAutoHyphens w:val="0"/>
              <w:rPr>
                <w:bCs/>
                <w:color w:val="000000"/>
                <w:sz w:val="25"/>
                <w:szCs w:val="25"/>
                <w:lang w:eastAsia="ru-RU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BBE78" w14:textId="77777777" w:rsidR="00403E27" w:rsidRPr="00297D22" w:rsidRDefault="00403E27" w:rsidP="006E5E55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297D22">
              <w:rPr>
                <w:bCs/>
                <w:color w:val="000000"/>
                <w:sz w:val="25"/>
                <w:szCs w:val="25"/>
                <w:lang w:eastAsia="ru-RU"/>
              </w:rPr>
              <w:t>Текущий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6EFA9" w14:textId="77777777" w:rsidR="00403E27" w:rsidRPr="00297D22" w:rsidRDefault="00403E27" w:rsidP="006E5E55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297D22">
              <w:rPr>
                <w:bCs/>
                <w:color w:val="000000"/>
                <w:sz w:val="25"/>
                <w:szCs w:val="25"/>
                <w:lang w:eastAsia="ru-RU"/>
              </w:rPr>
              <w:t>Итого за период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152013" w14:textId="77777777" w:rsidR="00403E27" w:rsidRPr="00297D22" w:rsidRDefault="00403E27" w:rsidP="006E5E55">
            <w:pPr>
              <w:suppressAutoHyphens w:val="0"/>
              <w:rPr>
                <w:sz w:val="25"/>
                <w:szCs w:val="25"/>
                <w:lang w:eastAsia="ru-RU"/>
              </w:rPr>
            </w:pPr>
            <w:r w:rsidRPr="00297D22">
              <w:rPr>
                <w:sz w:val="25"/>
                <w:szCs w:val="25"/>
                <w:lang w:eastAsia="ru-RU"/>
              </w:rPr>
              <w:t> </w:t>
            </w:r>
          </w:p>
        </w:tc>
      </w:tr>
      <w:tr w:rsidR="00185F74" w:rsidRPr="00185F74" w14:paraId="4BF5626F" w14:textId="77777777" w:rsidTr="00185F74">
        <w:trPr>
          <w:trHeight w:val="636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CB98F1" w14:textId="77777777" w:rsidR="00185F74" w:rsidRPr="00185F74" w:rsidRDefault="00185F74" w:rsidP="00185F74">
            <w:pPr>
              <w:suppressAutoHyphens w:val="0"/>
              <w:rPr>
                <w:b/>
                <w:sz w:val="25"/>
                <w:szCs w:val="25"/>
              </w:rPr>
            </w:pPr>
            <w:r w:rsidRPr="00185F74">
              <w:rPr>
                <w:b/>
                <w:sz w:val="25"/>
                <w:szCs w:val="25"/>
              </w:rPr>
              <w:t xml:space="preserve">Муниципальная программа муниципального района </w:t>
            </w:r>
            <w:r w:rsidRPr="00185F74">
              <w:rPr>
                <w:b/>
                <w:sz w:val="25"/>
                <w:szCs w:val="25"/>
              </w:rPr>
              <w:lastRenderedPageBreak/>
              <w:t>"</w:t>
            </w:r>
            <w:proofErr w:type="spellStart"/>
            <w:r w:rsidRPr="00185F74">
              <w:rPr>
                <w:b/>
                <w:sz w:val="25"/>
                <w:szCs w:val="25"/>
              </w:rPr>
              <w:t>Сыктывдинский</w:t>
            </w:r>
            <w:proofErr w:type="spellEnd"/>
            <w:r w:rsidRPr="00185F74">
              <w:rPr>
                <w:b/>
                <w:sz w:val="25"/>
                <w:szCs w:val="25"/>
              </w:rPr>
              <w:t>" "Переселения граждан из аварийного и ветхого жилья, проживающих на территории МО МР "</w:t>
            </w:r>
            <w:proofErr w:type="spellStart"/>
            <w:r w:rsidRPr="00185F74">
              <w:rPr>
                <w:b/>
                <w:sz w:val="25"/>
                <w:szCs w:val="25"/>
              </w:rPr>
              <w:t>Сыктывдинский</w:t>
            </w:r>
            <w:proofErr w:type="spellEnd"/>
            <w:r w:rsidRPr="00185F74">
              <w:rPr>
                <w:b/>
                <w:sz w:val="25"/>
                <w:szCs w:val="25"/>
              </w:rPr>
              <w:t>"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B709A1" w14:textId="77777777" w:rsidR="00185F74" w:rsidRPr="00185F74" w:rsidRDefault="00185F74" w:rsidP="00185F74">
            <w:pPr>
              <w:suppressAutoHyphens w:val="0"/>
              <w:jc w:val="center"/>
              <w:rPr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/>
                <w:bCs/>
                <w:color w:val="000000"/>
                <w:sz w:val="25"/>
                <w:szCs w:val="25"/>
                <w:lang w:eastAsia="ru-RU"/>
              </w:rPr>
              <w:lastRenderedPageBreak/>
              <w:t>52 903 100,40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F9222D" w14:textId="77777777" w:rsidR="00185F74" w:rsidRPr="00185F74" w:rsidRDefault="00185F74" w:rsidP="00185F74">
            <w:pPr>
              <w:suppressAutoHyphens w:val="0"/>
              <w:jc w:val="center"/>
              <w:rPr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/>
                <w:bCs/>
                <w:color w:val="000000"/>
                <w:sz w:val="25"/>
                <w:szCs w:val="25"/>
                <w:lang w:eastAsia="ru-RU"/>
              </w:rPr>
              <w:t>26 434 505,86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11D7E" w14:textId="77777777" w:rsidR="00185F74" w:rsidRPr="00185F74" w:rsidRDefault="00185F74" w:rsidP="00185F74">
            <w:pPr>
              <w:suppressAutoHyphens w:val="0"/>
              <w:jc w:val="center"/>
              <w:rPr>
                <w:b/>
                <w:sz w:val="25"/>
                <w:szCs w:val="25"/>
                <w:lang w:eastAsia="ru-RU"/>
              </w:rPr>
            </w:pPr>
            <w:r w:rsidRPr="00185F74">
              <w:rPr>
                <w:b/>
                <w:sz w:val="25"/>
                <w:szCs w:val="25"/>
                <w:lang w:eastAsia="ru-RU"/>
              </w:rPr>
              <w:t>49,97</w:t>
            </w:r>
          </w:p>
        </w:tc>
      </w:tr>
      <w:tr w:rsidR="00185F74" w:rsidRPr="00185F74" w14:paraId="6322A27C" w14:textId="77777777" w:rsidTr="00185F74">
        <w:trPr>
          <w:trHeight w:val="636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CE1950" w14:textId="77777777" w:rsidR="00185F74" w:rsidRPr="00185F74" w:rsidRDefault="00185F74" w:rsidP="00185F74">
            <w:pPr>
              <w:suppressAutoHyphens w:val="0"/>
              <w:rPr>
                <w:sz w:val="25"/>
                <w:szCs w:val="25"/>
              </w:rPr>
            </w:pPr>
            <w:r w:rsidRPr="00185F74">
              <w:rPr>
                <w:sz w:val="25"/>
                <w:szCs w:val="25"/>
              </w:rPr>
              <w:t>Подготовка проектно-сметной документации на организацию сноса многоквартирных домов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ADD580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18 750,00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E45542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18 750,00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A7A2F0" w14:textId="77777777" w:rsidR="00185F74" w:rsidRPr="00185F74" w:rsidRDefault="00185F74" w:rsidP="00185F74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185F74">
              <w:rPr>
                <w:sz w:val="25"/>
                <w:szCs w:val="25"/>
                <w:lang w:eastAsia="ru-RU"/>
              </w:rPr>
              <w:t>100,00</w:t>
            </w:r>
          </w:p>
        </w:tc>
      </w:tr>
      <w:tr w:rsidR="00185F74" w:rsidRPr="00185F74" w14:paraId="6245A326" w14:textId="77777777" w:rsidTr="00185F74">
        <w:trPr>
          <w:trHeight w:val="636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04BF5" w14:textId="77777777" w:rsidR="00185F74" w:rsidRPr="00185F74" w:rsidRDefault="00185F74" w:rsidP="00185F74">
            <w:pPr>
              <w:suppressAutoHyphens w:val="0"/>
              <w:rPr>
                <w:b/>
                <w:sz w:val="25"/>
                <w:szCs w:val="25"/>
              </w:rPr>
            </w:pPr>
            <w:r w:rsidRPr="00185F74">
              <w:rPr>
                <w:b/>
                <w:sz w:val="25"/>
                <w:szCs w:val="25"/>
              </w:rPr>
              <w:t>Организация работ по сносу МКД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ED8D5" w14:textId="77777777" w:rsidR="00185F74" w:rsidRPr="00185F74" w:rsidRDefault="00185F74" w:rsidP="00185F74">
            <w:pPr>
              <w:suppressAutoHyphens w:val="0"/>
              <w:jc w:val="center"/>
              <w:rPr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/>
                <w:bCs/>
                <w:color w:val="000000"/>
                <w:sz w:val="25"/>
                <w:szCs w:val="25"/>
                <w:lang w:eastAsia="ru-RU"/>
              </w:rPr>
              <w:t>1 854 690,60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41539F" w14:textId="77777777" w:rsidR="00185F74" w:rsidRPr="00185F74" w:rsidRDefault="00185F74" w:rsidP="00185F74">
            <w:pPr>
              <w:suppressAutoHyphens w:val="0"/>
              <w:jc w:val="center"/>
              <w:rPr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/>
                <w:bCs/>
                <w:color w:val="000000"/>
                <w:sz w:val="25"/>
                <w:szCs w:val="25"/>
                <w:lang w:eastAsia="ru-RU"/>
              </w:rPr>
              <w:t>1 556 576,79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31D85A" w14:textId="77777777" w:rsidR="00185F74" w:rsidRPr="00185F74" w:rsidRDefault="00185F74" w:rsidP="00185F74">
            <w:pPr>
              <w:suppressAutoHyphens w:val="0"/>
              <w:jc w:val="center"/>
              <w:rPr>
                <w:b/>
                <w:sz w:val="25"/>
                <w:szCs w:val="25"/>
                <w:lang w:eastAsia="ru-RU"/>
              </w:rPr>
            </w:pPr>
            <w:r w:rsidRPr="00185F74">
              <w:rPr>
                <w:b/>
                <w:sz w:val="25"/>
                <w:szCs w:val="25"/>
                <w:lang w:eastAsia="ru-RU"/>
              </w:rPr>
              <w:t>83,93</w:t>
            </w:r>
          </w:p>
        </w:tc>
      </w:tr>
      <w:tr w:rsidR="00185F74" w:rsidRPr="00185F74" w14:paraId="067D7303" w14:textId="77777777" w:rsidTr="00185F74">
        <w:trPr>
          <w:trHeight w:val="636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0DA53" w14:textId="77777777" w:rsidR="00185F74" w:rsidRPr="00185F74" w:rsidRDefault="00185F74" w:rsidP="00185F74">
            <w:pPr>
              <w:suppressAutoHyphens w:val="0"/>
              <w:rPr>
                <w:sz w:val="25"/>
                <w:szCs w:val="25"/>
              </w:rPr>
            </w:pPr>
            <w:r w:rsidRPr="00185F74">
              <w:rPr>
                <w:sz w:val="25"/>
                <w:szCs w:val="25"/>
              </w:rPr>
              <w:t>Организация работ по сносу МКД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45CBF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1 653 126,79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36E6DF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1 556 576,79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3F0E5" w14:textId="77777777" w:rsidR="00185F74" w:rsidRPr="00185F74" w:rsidRDefault="00185F74" w:rsidP="00185F74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185F74">
              <w:rPr>
                <w:sz w:val="25"/>
                <w:szCs w:val="25"/>
                <w:lang w:eastAsia="ru-RU"/>
              </w:rPr>
              <w:t>94,16</w:t>
            </w:r>
          </w:p>
        </w:tc>
      </w:tr>
      <w:tr w:rsidR="00185F74" w:rsidRPr="00185F74" w14:paraId="5586BD8C" w14:textId="77777777" w:rsidTr="00185F74">
        <w:trPr>
          <w:trHeight w:val="636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B1EA32" w14:textId="77777777" w:rsidR="00185F74" w:rsidRPr="00185F74" w:rsidRDefault="00185F74" w:rsidP="00185F74">
            <w:pPr>
              <w:suppressAutoHyphens w:val="0"/>
              <w:rPr>
                <w:sz w:val="25"/>
                <w:szCs w:val="25"/>
              </w:rPr>
            </w:pPr>
            <w:r w:rsidRPr="00185F74">
              <w:rPr>
                <w:sz w:val="25"/>
                <w:szCs w:val="25"/>
              </w:rPr>
              <w:t>Обеспечение мероприятий по сносу аварийного жилищного фонда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24B2A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201 563,81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A83A4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0,00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590E4F" w14:textId="77777777" w:rsidR="00185F74" w:rsidRPr="00185F74" w:rsidRDefault="00185F74" w:rsidP="00185F74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185F74">
              <w:rPr>
                <w:sz w:val="25"/>
                <w:szCs w:val="25"/>
                <w:lang w:eastAsia="ru-RU"/>
              </w:rPr>
              <w:t>0,00</w:t>
            </w:r>
          </w:p>
        </w:tc>
      </w:tr>
      <w:tr w:rsidR="00185F74" w:rsidRPr="00185F74" w14:paraId="10CBBDFE" w14:textId="77777777" w:rsidTr="00185F74">
        <w:trPr>
          <w:trHeight w:val="636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227D53" w14:textId="77777777" w:rsidR="00185F74" w:rsidRPr="00185F74" w:rsidRDefault="00185F74" w:rsidP="00185F74">
            <w:pPr>
              <w:suppressAutoHyphens w:val="0"/>
              <w:rPr>
                <w:b/>
                <w:sz w:val="25"/>
                <w:szCs w:val="25"/>
              </w:rPr>
            </w:pPr>
            <w:r w:rsidRPr="00185F74">
              <w:rPr>
                <w:b/>
                <w:sz w:val="25"/>
                <w:szCs w:val="25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EAE59" w14:textId="77777777" w:rsidR="00185F74" w:rsidRPr="00185F74" w:rsidRDefault="00185F74" w:rsidP="00185F74">
            <w:pPr>
              <w:suppressAutoHyphens w:val="0"/>
              <w:jc w:val="center"/>
              <w:rPr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/>
                <w:bCs/>
                <w:color w:val="000000"/>
                <w:sz w:val="25"/>
                <w:szCs w:val="25"/>
                <w:lang w:eastAsia="ru-RU"/>
              </w:rPr>
              <w:t>51 029 659,80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E353F6" w14:textId="77777777" w:rsidR="00185F74" w:rsidRPr="00185F74" w:rsidRDefault="00185F74" w:rsidP="00185F74">
            <w:pPr>
              <w:suppressAutoHyphens w:val="0"/>
              <w:jc w:val="center"/>
              <w:rPr>
                <w:b/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/>
                <w:bCs/>
                <w:color w:val="000000"/>
                <w:sz w:val="25"/>
                <w:szCs w:val="25"/>
                <w:lang w:eastAsia="ru-RU"/>
              </w:rPr>
              <w:t>24 859 179,07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8F716" w14:textId="77777777" w:rsidR="00185F74" w:rsidRPr="00185F74" w:rsidRDefault="00185F74" w:rsidP="00185F74">
            <w:pPr>
              <w:suppressAutoHyphens w:val="0"/>
              <w:jc w:val="center"/>
              <w:rPr>
                <w:b/>
                <w:sz w:val="25"/>
                <w:szCs w:val="25"/>
                <w:lang w:eastAsia="ru-RU"/>
              </w:rPr>
            </w:pPr>
            <w:r w:rsidRPr="00185F74">
              <w:rPr>
                <w:b/>
                <w:sz w:val="25"/>
                <w:szCs w:val="25"/>
                <w:lang w:eastAsia="ru-RU"/>
              </w:rPr>
              <w:t>48,72</w:t>
            </w:r>
          </w:p>
        </w:tc>
      </w:tr>
      <w:tr w:rsidR="00185F74" w:rsidRPr="00185F74" w14:paraId="073DFEB4" w14:textId="77777777" w:rsidTr="00185F74">
        <w:trPr>
          <w:trHeight w:val="636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4792F" w14:textId="77777777" w:rsidR="00185F74" w:rsidRPr="00185F74" w:rsidRDefault="00185F74" w:rsidP="00185F74">
            <w:pPr>
              <w:suppressAutoHyphens w:val="0"/>
              <w:rPr>
                <w:sz w:val="25"/>
                <w:szCs w:val="25"/>
              </w:rPr>
            </w:pPr>
            <w:r w:rsidRPr="00185F74">
              <w:rPr>
                <w:sz w:val="25"/>
                <w:szCs w:val="25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9FDF5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48 483 830,44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C05979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23 616 220,12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55D02" w14:textId="77777777" w:rsidR="00185F74" w:rsidRPr="00185F74" w:rsidRDefault="00185F74" w:rsidP="00185F74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185F74">
              <w:rPr>
                <w:sz w:val="25"/>
                <w:szCs w:val="25"/>
                <w:lang w:eastAsia="ru-RU"/>
              </w:rPr>
              <w:t>48,71</w:t>
            </w:r>
          </w:p>
        </w:tc>
      </w:tr>
      <w:tr w:rsidR="00185F74" w:rsidRPr="00185F74" w14:paraId="42266F3C" w14:textId="77777777" w:rsidTr="00185F74">
        <w:trPr>
          <w:trHeight w:val="636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610539" w14:textId="77777777" w:rsidR="00185F74" w:rsidRPr="00185F74" w:rsidRDefault="00185F74" w:rsidP="00185F74">
            <w:pPr>
              <w:suppressAutoHyphens w:val="0"/>
              <w:rPr>
                <w:sz w:val="25"/>
                <w:szCs w:val="25"/>
              </w:rPr>
            </w:pPr>
            <w:r w:rsidRPr="00185F74">
              <w:rPr>
                <w:sz w:val="25"/>
                <w:szCs w:val="25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240A2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2 041 424,42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467A77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994 367,17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D50B7D" w14:textId="77777777" w:rsidR="00185F74" w:rsidRPr="00185F74" w:rsidRDefault="00185F74" w:rsidP="00185F74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185F74">
              <w:rPr>
                <w:sz w:val="25"/>
                <w:szCs w:val="25"/>
                <w:lang w:eastAsia="ru-RU"/>
              </w:rPr>
              <w:t>48,71</w:t>
            </w:r>
          </w:p>
        </w:tc>
      </w:tr>
      <w:tr w:rsidR="00185F74" w:rsidRPr="00185F74" w14:paraId="32A146B9" w14:textId="77777777" w:rsidTr="00185F74">
        <w:trPr>
          <w:trHeight w:val="636"/>
        </w:trPr>
        <w:tc>
          <w:tcPr>
            <w:tcW w:w="4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62CCF" w14:textId="77777777" w:rsidR="00185F74" w:rsidRPr="00185F74" w:rsidRDefault="00185F74" w:rsidP="00185F74">
            <w:pPr>
              <w:suppressAutoHyphens w:val="0"/>
              <w:rPr>
                <w:sz w:val="25"/>
                <w:szCs w:val="25"/>
              </w:rPr>
            </w:pPr>
            <w:r w:rsidRPr="00185F74">
              <w:rPr>
                <w:sz w:val="25"/>
                <w:szCs w:val="25"/>
              </w:rPr>
              <w:t>Обеспечение мероприятий по расселению непригодного для проживания жилищного фонда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1F423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504 404,94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AFD4FC" w14:textId="77777777" w:rsidR="00185F74" w:rsidRPr="00185F74" w:rsidRDefault="00185F74" w:rsidP="00185F74">
            <w:pPr>
              <w:suppressAutoHyphens w:val="0"/>
              <w:jc w:val="center"/>
              <w:rPr>
                <w:bCs/>
                <w:color w:val="000000"/>
                <w:sz w:val="25"/>
                <w:szCs w:val="25"/>
                <w:lang w:eastAsia="ru-RU"/>
              </w:rPr>
            </w:pPr>
            <w:r w:rsidRPr="00185F74">
              <w:rPr>
                <w:bCs/>
                <w:color w:val="000000"/>
                <w:sz w:val="25"/>
                <w:szCs w:val="25"/>
                <w:lang w:eastAsia="ru-RU"/>
              </w:rPr>
              <w:t>248 591,78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8A7B19" w14:textId="77777777" w:rsidR="00185F74" w:rsidRPr="00185F74" w:rsidRDefault="00185F74" w:rsidP="00185F74">
            <w:pPr>
              <w:suppressAutoHyphens w:val="0"/>
              <w:jc w:val="center"/>
              <w:rPr>
                <w:sz w:val="25"/>
                <w:szCs w:val="25"/>
                <w:lang w:eastAsia="ru-RU"/>
              </w:rPr>
            </w:pPr>
            <w:r w:rsidRPr="00185F74">
              <w:rPr>
                <w:sz w:val="25"/>
                <w:szCs w:val="25"/>
                <w:lang w:eastAsia="ru-RU"/>
              </w:rPr>
              <w:t>49,28</w:t>
            </w:r>
          </w:p>
        </w:tc>
      </w:tr>
    </w:tbl>
    <w:p w14:paraId="6700DBB1" w14:textId="6268D153" w:rsidR="00403E27" w:rsidRPr="00297D22" w:rsidRDefault="00403E27" w:rsidP="00185F74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14:paraId="26F8F429" w14:textId="3F80C9D4" w:rsidR="00403E27" w:rsidRPr="00297D22" w:rsidRDefault="00403E27" w:rsidP="00403E27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 xml:space="preserve">Кассовый расход по реализации муниципальной программы составил </w:t>
      </w:r>
      <w:r w:rsidR="00185F74">
        <w:rPr>
          <w:rFonts w:ascii="Times New Roman" w:hAnsi="Times New Roman" w:cs="Times New Roman"/>
          <w:sz w:val="25"/>
          <w:szCs w:val="25"/>
        </w:rPr>
        <w:t xml:space="preserve">49,97%, из   мероприятия, имеющих финансирование, все </w:t>
      </w:r>
      <w:proofErr w:type="gramStart"/>
      <w:r w:rsidR="00185F74">
        <w:rPr>
          <w:rFonts w:ascii="Times New Roman" w:hAnsi="Times New Roman" w:cs="Times New Roman"/>
          <w:sz w:val="25"/>
          <w:szCs w:val="25"/>
        </w:rPr>
        <w:t>4  профинансированы</w:t>
      </w:r>
      <w:proofErr w:type="gramEnd"/>
      <w:r w:rsidR="00185F74">
        <w:rPr>
          <w:rFonts w:ascii="Times New Roman" w:hAnsi="Times New Roman" w:cs="Times New Roman"/>
          <w:sz w:val="25"/>
          <w:szCs w:val="25"/>
        </w:rPr>
        <w:t xml:space="preserve">  менее 100%</w:t>
      </w:r>
    </w:p>
    <w:p w14:paraId="37BBA116" w14:textId="77777777" w:rsidR="00403E27" w:rsidRPr="00297D22" w:rsidRDefault="00403E27" w:rsidP="00403E27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14:paraId="341F9AD1" w14:textId="68BEC09D" w:rsidR="00403E27" w:rsidRPr="00297D22" w:rsidRDefault="00403E27" w:rsidP="00297D22">
      <w:pPr>
        <w:pStyle w:val="ConsPlusNormal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97D22">
        <w:rPr>
          <w:rFonts w:ascii="Times New Roman" w:hAnsi="Times New Roman" w:cs="Times New Roman"/>
          <w:b/>
          <w:sz w:val="25"/>
          <w:szCs w:val="25"/>
        </w:rPr>
        <w:t xml:space="preserve">Информация </w:t>
      </w:r>
      <w:r w:rsidR="00297D22" w:rsidRPr="00297D22">
        <w:rPr>
          <w:rFonts w:ascii="Times New Roman" w:hAnsi="Times New Roman" w:cs="Times New Roman"/>
          <w:b/>
          <w:sz w:val="25"/>
          <w:szCs w:val="25"/>
        </w:rPr>
        <w:t>о сводные показатели</w:t>
      </w:r>
      <w:r w:rsidRPr="00297D22">
        <w:rPr>
          <w:rFonts w:ascii="Times New Roman" w:hAnsi="Times New Roman" w:cs="Times New Roman"/>
          <w:b/>
          <w:sz w:val="25"/>
          <w:szCs w:val="25"/>
        </w:rPr>
        <w:t xml:space="preserve"> муниципальных заданий на оказание муниципальных услуг (работ).</w:t>
      </w:r>
    </w:p>
    <w:p w14:paraId="78F03BC5" w14:textId="77777777" w:rsidR="00297D22" w:rsidRPr="00297D22" w:rsidRDefault="00297D22" w:rsidP="00297D22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Cs/>
          <w:sz w:val="25"/>
          <w:szCs w:val="25"/>
        </w:rPr>
      </w:pPr>
    </w:p>
    <w:p w14:paraId="3B8304E4" w14:textId="6C645C0A" w:rsidR="00403E27" w:rsidRPr="00297D22" w:rsidRDefault="00403E27" w:rsidP="00403E2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297D22">
        <w:rPr>
          <w:rFonts w:ascii="Times New Roman" w:hAnsi="Times New Roman" w:cs="Times New Roman"/>
          <w:color w:val="000000" w:themeColor="text1"/>
          <w:sz w:val="25"/>
          <w:szCs w:val="25"/>
        </w:rPr>
        <w:t>И</w:t>
      </w:r>
      <w:hyperlink w:anchor="P1077" w:history="1">
        <w:r w:rsidRPr="00297D22">
          <w:rPr>
            <w:rFonts w:ascii="Times New Roman" w:hAnsi="Times New Roman" w:cs="Times New Roman"/>
            <w:color w:val="000000" w:themeColor="text1"/>
            <w:sz w:val="25"/>
            <w:szCs w:val="25"/>
          </w:rPr>
          <w:t>нформацию</w:t>
        </w:r>
      </w:hyperlink>
      <w:r w:rsidRPr="00297D2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 сводных показател</w:t>
      </w:r>
      <w:r w:rsidR="00297D22" w:rsidRPr="00297D2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ях </w:t>
      </w:r>
      <w:r w:rsidRPr="00297D22">
        <w:rPr>
          <w:rFonts w:ascii="Times New Roman" w:hAnsi="Times New Roman" w:cs="Times New Roman"/>
          <w:color w:val="000000" w:themeColor="text1"/>
          <w:sz w:val="25"/>
          <w:szCs w:val="25"/>
        </w:rPr>
        <w:t>муниципальных заданий на оказание муниципальных услуг (работ) муниципальными учреждениями представляется по форме таблицы 9 приложения №</w:t>
      </w:r>
      <w:r w:rsidR="00297D22" w:rsidRPr="00297D2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297D2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3 к Методическим указаниям. Муниципальная программа </w:t>
      </w:r>
      <w:r w:rsidR="00297D22" w:rsidRPr="00297D22">
        <w:rPr>
          <w:rFonts w:ascii="Times New Roman" w:hAnsi="Times New Roman" w:cs="Times New Roman"/>
          <w:sz w:val="25"/>
          <w:szCs w:val="25"/>
        </w:rPr>
        <w:t>Переселение граждан из аварийного жилья, проживающих на территории муниципального образования муниципального района «Сыктывдинский»</w:t>
      </w:r>
      <w:r w:rsidR="00297D22" w:rsidRPr="00297D2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</w:t>
      </w:r>
      <w:r w:rsidRPr="00297D22">
        <w:rPr>
          <w:rFonts w:ascii="Times New Roman" w:hAnsi="Times New Roman" w:cs="Times New Roman"/>
          <w:color w:val="000000" w:themeColor="text1"/>
          <w:sz w:val="25"/>
          <w:szCs w:val="25"/>
        </w:rPr>
        <w:t>не имеет сводных показателей муниципальных заданий на оказание муниципальных услуг (работ), поэтому информация о достижении данных показателей в годовом отчете не содержится.</w:t>
      </w:r>
    </w:p>
    <w:p w14:paraId="2C5F64D0" w14:textId="3E2D3E60" w:rsidR="00403E27" w:rsidRPr="00297D22" w:rsidRDefault="00403E27" w:rsidP="00403E27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</w:p>
    <w:p w14:paraId="62AB4C10" w14:textId="77777777" w:rsidR="00403E27" w:rsidRPr="00297D22" w:rsidRDefault="00403E27" w:rsidP="00297D22">
      <w:pPr>
        <w:pStyle w:val="ConsPlusNormal"/>
        <w:numPr>
          <w:ilvl w:val="0"/>
          <w:numId w:val="1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5"/>
          <w:szCs w:val="25"/>
        </w:rPr>
      </w:pPr>
      <w:r w:rsidRPr="00297D2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>А</w:t>
      </w:r>
      <w:hyperlink w:anchor="P1746" w:history="1">
        <w:r w:rsidRPr="00297D22">
          <w:rPr>
            <w:rFonts w:ascii="Times New Roman" w:hAnsi="Times New Roman" w:cs="Times New Roman"/>
            <w:b/>
            <w:color w:val="000000" w:themeColor="text1"/>
            <w:sz w:val="25"/>
            <w:szCs w:val="25"/>
          </w:rPr>
          <w:t>нкета</w:t>
        </w:r>
      </w:hyperlink>
      <w:r w:rsidRPr="00297D22">
        <w:rPr>
          <w:rFonts w:ascii="Times New Roman" w:hAnsi="Times New Roman" w:cs="Times New Roman"/>
          <w:b/>
          <w:color w:val="000000" w:themeColor="text1"/>
          <w:sz w:val="25"/>
          <w:szCs w:val="25"/>
        </w:rPr>
        <w:t xml:space="preserve"> для оценки эффективности муниципальной программы</w:t>
      </w:r>
    </w:p>
    <w:p w14:paraId="34ED4177" w14:textId="3E0FC464" w:rsidR="00297D22" w:rsidRPr="00961502" w:rsidRDefault="00403E27" w:rsidP="0096150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color w:val="000000" w:themeColor="text1"/>
          <w:sz w:val="25"/>
          <w:szCs w:val="25"/>
        </w:rPr>
        <w:t>А</w:t>
      </w:r>
      <w:hyperlink w:anchor="P1746" w:history="1">
        <w:r w:rsidRPr="00297D22">
          <w:rPr>
            <w:rFonts w:ascii="Times New Roman" w:hAnsi="Times New Roman" w:cs="Times New Roman"/>
            <w:color w:val="000000" w:themeColor="text1"/>
            <w:sz w:val="25"/>
            <w:szCs w:val="25"/>
          </w:rPr>
          <w:t>нкета</w:t>
        </w:r>
      </w:hyperlink>
      <w:r w:rsidRPr="00297D22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для оценки эффективности муниципальной прог</w:t>
      </w:r>
      <w:r w:rsidR="00961502">
        <w:rPr>
          <w:rFonts w:ascii="Times New Roman" w:hAnsi="Times New Roman" w:cs="Times New Roman"/>
          <w:color w:val="000000" w:themeColor="text1"/>
          <w:sz w:val="25"/>
          <w:szCs w:val="25"/>
        </w:rPr>
        <w:t>раммы представлена в приложение</w:t>
      </w:r>
      <w:r w:rsidRPr="00297D22">
        <w:rPr>
          <w:rFonts w:ascii="Times New Roman" w:hAnsi="Times New Roman" w:cs="Times New Roman"/>
          <w:sz w:val="25"/>
          <w:szCs w:val="25"/>
        </w:rPr>
        <w:t xml:space="preserve"> к настоящему отчету по форме таблицы 1 приложения </w:t>
      </w:r>
      <w:r w:rsidR="00297D22" w:rsidRPr="00297D22">
        <w:rPr>
          <w:rFonts w:ascii="Times New Roman" w:hAnsi="Times New Roman" w:cs="Times New Roman"/>
          <w:sz w:val="25"/>
          <w:szCs w:val="25"/>
        </w:rPr>
        <w:t>№</w:t>
      </w:r>
      <w:r w:rsidRPr="00297D22">
        <w:rPr>
          <w:rFonts w:ascii="Times New Roman" w:hAnsi="Times New Roman" w:cs="Times New Roman"/>
          <w:sz w:val="25"/>
          <w:szCs w:val="25"/>
        </w:rPr>
        <w:t xml:space="preserve"> 4 к Методическим указаниям.</w:t>
      </w:r>
    </w:p>
    <w:p w14:paraId="38886AD1" w14:textId="77777777" w:rsidR="00297D22" w:rsidRPr="00297D22" w:rsidRDefault="00297D22" w:rsidP="00403E27">
      <w:pPr>
        <w:pStyle w:val="ConsPlusNormal"/>
        <w:ind w:firstLine="0"/>
        <w:rPr>
          <w:rFonts w:ascii="Times New Roman" w:hAnsi="Times New Roman" w:cs="Times New Roman"/>
          <w:bCs/>
          <w:sz w:val="25"/>
          <w:szCs w:val="25"/>
          <w:highlight w:val="green"/>
        </w:rPr>
      </w:pPr>
    </w:p>
    <w:p w14:paraId="1F8CD804" w14:textId="77777777" w:rsidR="00403E27" w:rsidRPr="00297D22" w:rsidRDefault="00403E27" w:rsidP="00297D22">
      <w:pPr>
        <w:pStyle w:val="ConsPlusNormal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97D22">
        <w:rPr>
          <w:rFonts w:ascii="Times New Roman" w:hAnsi="Times New Roman" w:cs="Times New Roman"/>
          <w:b/>
          <w:sz w:val="25"/>
          <w:szCs w:val="25"/>
        </w:rPr>
        <w:t>Анализ внутренних и внешних факторов, повлиявших на исполнение контрольных событий, мероприятий и основных мероприятий плана реализации муниципальной программы за 2020 год</w:t>
      </w:r>
    </w:p>
    <w:p w14:paraId="09BE06B9" w14:textId="77777777" w:rsidR="00297D22" w:rsidRDefault="00297D22" w:rsidP="00403E27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</w:p>
    <w:p w14:paraId="0C3944CD" w14:textId="56E84BEA" w:rsidR="00297D22" w:rsidRDefault="00403E27" w:rsidP="00403E27">
      <w:pPr>
        <w:pStyle w:val="ConsPlusNonformat"/>
        <w:ind w:firstLine="567"/>
        <w:jc w:val="both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 xml:space="preserve">Безусловно, главным фактором, влияющим на неисполнение некоторых мероприятий и контрольных событий муниципальной программы в 2020 году явилось </w:t>
      </w:r>
      <w:r w:rsidRPr="00297D22">
        <w:rPr>
          <w:rFonts w:ascii="Times New Roman" w:hAnsi="Times New Roman" w:cs="Times New Roman"/>
          <w:sz w:val="25"/>
          <w:szCs w:val="25"/>
        </w:rPr>
        <w:lastRenderedPageBreak/>
        <w:t>ухудшение санитарно-эпидемиологической обстановки как в районе, так и в Российской Федерации в целом. Введение Указом Главы Республики Коми от 15 марта 2020 года №</w:t>
      </w:r>
      <w:r w:rsidR="00297D22">
        <w:rPr>
          <w:rFonts w:ascii="Times New Roman" w:hAnsi="Times New Roman" w:cs="Times New Roman"/>
          <w:sz w:val="25"/>
          <w:szCs w:val="25"/>
        </w:rPr>
        <w:t xml:space="preserve"> </w:t>
      </w:r>
      <w:r w:rsidRPr="00297D22">
        <w:rPr>
          <w:rFonts w:ascii="Times New Roman" w:hAnsi="Times New Roman" w:cs="Times New Roman"/>
          <w:sz w:val="25"/>
          <w:szCs w:val="25"/>
        </w:rPr>
        <w:t xml:space="preserve">16 режима повышенной готовности сказалось на временном ограничении работы органов местного самоуправления, введения карантинных мероприятий </w:t>
      </w:r>
      <w:r w:rsidR="0034486B" w:rsidRPr="00297D22">
        <w:rPr>
          <w:rFonts w:ascii="Times New Roman" w:hAnsi="Times New Roman" w:cs="Times New Roman"/>
          <w:sz w:val="25"/>
          <w:szCs w:val="25"/>
        </w:rPr>
        <w:t>на проведение</w:t>
      </w:r>
      <w:r w:rsidRPr="00297D22">
        <w:rPr>
          <w:rFonts w:ascii="Times New Roman" w:hAnsi="Times New Roman" w:cs="Times New Roman"/>
          <w:sz w:val="25"/>
          <w:szCs w:val="25"/>
        </w:rPr>
        <w:t xml:space="preserve"> собраний, встреч, иных массовых мероприятий</w:t>
      </w:r>
      <w:r w:rsidR="00297D22">
        <w:rPr>
          <w:rFonts w:ascii="Times New Roman" w:hAnsi="Times New Roman" w:cs="Times New Roman"/>
          <w:sz w:val="25"/>
          <w:szCs w:val="25"/>
        </w:rPr>
        <w:t xml:space="preserve">. Так, финансирование </w:t>
      </w:r>
      <w:r w:rsidR="00F53061">
        <w:rPr>
          <w:rFonts w:ascii="Times New Roman" w:hAnsi="Times New Roman" w:cs="Times New Roman"/>
          <w:sz w:val="25"/>
          <w:szCs w:val="25"/>
        </w:rPr>
        <w:t>мероприятий,</w:t>
      </w:r>
      <w:r w:rsidR="00297D22">
        <w:rPr>
          <w:rFonts w:ascii="Times New Roman" w:hAnsi="Times New Roman" w:cs="Times New Roman"/>
          <w:sz w:val="25"/>
          <w:szCs w:val="25"/>
        </w:rPr>
        <w:t xml:space="preserve"> предусмотренных </w:t>
      </w:r>
      <w:r w:rsidR="00F53061">
        <w:rPr>
          <w:rFonts w:ascii="Times New Roman" w:hAnsi="Times New Roman" w:cs="Times New Roman"/>
          <w:sz w:val="25"/>
          <w:szCs w:val="25"/>
        </w:rPr>
        <w:t>программой переселения,</w:t>
      </w:r>
      <w:r w:rsidR="00297D22">
        <w:rPr>
          <w:rFonts w:ascii="Times New Roman" w:hAnsi="Times New Roman" w:cs="Times New Roman"/>
          <w:sz w:val="25"/>
          <w:szCs w:val="25"/>
        </w:rPr>
        <w:t xml:space="preserve"> были доведены до </w:t>
      </w:r>
      <w:r w:rsidR="00F53061">
        <w:rPr>
          <w:rFonts w:ascii="Times New Roman" w:hAnsi="Times New Roman" w:cs="Times New Roman"/>
          <w:sz w:val="25"/>
          <w:szCs w:val="25"/>
        </w:rPr>
        <w:t>администрации района только в июле 2020 года.</w:t>
      </w:r>
    </w:p>
    <w:p w14:paraId="542F0F8B" w14:textId="77777777" w:rsidR="00403E27" w:rsidRPr="00297D22" w:rsidRDefault="00403E27" w:rsidP="00403E27">
      <w:pPr>
        <w:rPr>
          <w:rFonts w:eastAsia="Calibri"/>
          <w:sz w:val="25"/>
          <w:szCs w:val="25"/>
        </w:rPr>
      </w:pPr>
    </w:p>
    <w:p w14:paraId="2C741E57" w14:textId="77777777" w:rsidR="00403E27" w:rsidRPr="00297D22" w:rsidRDefault="00403E27" w:rsidP="00403E27">
      <w:pPr>
        <w:pStyle w:val="ConsPlusNormal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297D22">
        <w:rPr>
          <w:rFonts w:ascii="Times New Roman" w:hAnsi="Times New Roman" w:cs="Times New Roman"/>
          <w:b/>
          <w:sz w:val="25"/>
          <w:szCs w:val="25"/>
        </w:rPr>
        <w:t>Предложения по корректировке (в случае необходимости) муниципальной программы и дальнейшему финансированию муниципальной программы</w:t>
      </w:r>
    </w:p>
    <w:p w14:paraId="7DBCB715" w14:textId="77777777" w:rsidR="00403E27" w:rsidRPr="00297D22" w:rsidRDefault="00403E27" w:rsidP="00403E27">
      <w:pPr>
        <w:pStyle w:val="ConsPlusNormal"/>
        <w:ind w:firstLine="709"/>
        <w:rPr>
          <w:rFonts w:ascii="Times New Roman" w:hAnsi="Times New Roman" w:cs="Times New Roman"/>
          <w:sz w:val="25"/>
          <w:szCs w:val="25"/>
        </w:rPr>
      </w:pPr>
    </w:p>
    <w:p w14:paraId="609A4AED" w14:textId="77777777" w:rsidR="00451939" w:rsidRPr="00E52138" w:rsidRDefault="00403E27" w:rsidP="00F5306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2138">
        <w:rPr>
          <w:rFonts w:ascii="Times New Roman" w:hAnsi="Times New Roman" w:cs="Times New Roman"/>
          <w:sz w:val="25"/>
          <w:szCs w:val="25"/>
        </w:rPr>
        <w:t xml:space="preserve">По итогам 2020 </w:t>
      </w:r>
      <w:r w:rsidR="00F53061" w:rsidRPr="00E52138">
        <w:rPr>
          <w:rFonts w:ascii="Times New Roman" w:hAnsi="Times New Roman" w:cs="Times New Roman"/>
          <w:sz w:val="25"/>
          <w:szCs w:val="25"/>
        </w:rPr>
        <w:t>года оценка</w:t>
      </w:r>
      <w:r w:rsidRPr="00E52138">
        <w:rPr>
          <w:rFonts w:ascii="Times New Roman" w:hAnsi="Times New Roman" w:cs="Times New Roman"/>
          <w:sz w:val="25"/>
          <w:szCs w:val="25"/>
        </w:rPr>
        <w:t xml:space="preserve"> эффективности </w:t>
      </w:r>
      <w:r w:rsidR="00F53061" w:rsidRPr="00E52138">
        <w:rPr>
          <w:rFonts w:ascii="Times New Roman" w:hAnsi="Times New Roman" w:cs="Times New Roman"/>
          <w:sz w:val="25"/>
          <w:szCs w:val="25"/>
        </w:rPr>
        <w:t>Муниципальная программа Переселение граждан из аварийного жилья, проживающих на территории муниципального образования муниципального района «Сыктывдинский»</w:t>
      </w:r>
      <w:r w:rsidRPr="00E52138">
        <w:rPr>
          <w:rFonts w:ascii="Times New Roman" w:hAnsi="Times New Roman" w:cs="Times New Roman"/>
          <w:sz w:val="25"/>
          <w:szCs w:val="25"/>
        </w:rPr>
        <w:t xml:space="preserve"> является эффективной, при балле </w:t>
      </w:r>
      <w:r w:rsidR="00451939" w:rsidRPr="00E52138">
        <w:rPr>
          <w:rFonts w:ascii="Times New Roman" w:hAnsi="Times New Roman" w:cs="Times New Roman"/>
          <w:sz w:val="25"/>
          <w:szCs w:val="25"/>
        </w:rPr>
        <w:t xml:space="preserve">14,63. </w:t>
      </w:r>
    </w:p>
    <w:p w14:paraId="1F7B3B7A" w14:textId="1A394256" w:rsidR="00961502" w:rsidRPr="00E52138" w:rsidRDefault="00451939" w:rsidP="00F5306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2138">
        <w:rPr>
          <w:rFonts w:ascii="Times New Roman" w:hAnsi="Times New Roman" w:cs="Times New Roman"/>
          <w:sz w:val="25"/>
          <w:szCs w:val="25"/>
        </w:rPr>
        <w:t xml:space="preserve">Муниципальная </w:t>
      </w:r>
      <w:proofErr w:type="gramStart"/>
      <w:r w:rsidRPr="00E52138">
        <w:rPr>
          <w:rFonts w:ascii="Times New Roman" w:hAnsi="Times New Roman" w:cs="Times New Roman"/>
          <w:sz w:val="25"/>
          <w:szCs w:val="25"/>
        </w:rPr>
        <w:t xml:space="preserve">программ </w:t>
      </w:r>
      <w:r w:rsidR="00403E27" w:rsidRPr="00E52138">
        <w:rPr>
          <w:rFonts w:ascii="Times New Roman" w:hAnsi="Times New Roman" w:cs="Times New Roman"/>
          <w:sz w:val="25"/>
          <w:szCs w:val="25"/>
        </w:rPr>
        <w:t xml:space="preserve"> имеет</w:t>
      </w:r>
      <w:proofErr w:type="gramEnd"/>
      <w:r w:rsidR="00403E27" w:rsidRPr="00E52138">
        <w:rPr>
          <w:rFonts w:ascii="Times New Roman" w:hAnsi="Times New Roman" w:cs="Times New Roman"/>
          <w:sz w:val="25"/>
          <w:szCs w:val="25"/>
        </w:rPr>
        <w:t xml:space="preserve"> оценку эффективности -  </w:t>
      </w:r>
      <w:r w:rsidR="00961502" w:rsidRPr="00E52138">
        <w:rPr>
          <w:rFonts w:ascii="Times New Roman" w:hAnsi="Times New Roman" w:cs="Times New Roman"/>
          <w:sz w:val="25"/>
          <w:szCs w:val="25"/>
        </w:rPr>
        <w:t>60,5</w:t>
      </w:r>
      <w:r w:rsidR="00403E27" w:rsidRPr="00E52138">
        <w:rPr>
          <w:rFonts w:ascii="Times New Roman" w:hAnsi="Times New Roman" w:cs="Times New Roman"/>
          <w:sz w:val="25"/>
          <w:szCs w:val="25"/>
        </w:rPr>
        <w:t>%</w:t>
      </w:r>
      <w:r w:rsidR="00961502" w:rsidRPr="00E52138">
        <w:rPr>
          <w:rFonts w:ascii="Times New Roman" w:hAnsi="Times New Roman" w:cs="Times New Roman"/>
          <w:sz w:val="25"/>
          <w:szCs w:val="25"/>
        </w:rPr>
        <w:t>, т.е. муниципальная программа АДЕКВАТНА.</w:t>
      </w:r>
    </w:p>
    <w:p w14:paraId="774FE700" w14:textId="21B2A7B9" w:rsidR="00961502" w:rsidRPr="00E52138" w:rsidRDefault="00403E27" w:rsidP="00F53061">
      <w:pPr>
        <w:pStyle w:val="ConsPlusNormal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2138">
        <w:rPr>
          <w:rFonts w:ascii="Times New Roman" w:hAnsi="Times New Roman" w:cs="Times New Roman"/>
          <w:sz w:val="25"/>
          <w:szCs w:val="25"/>
        </w:rPr>
        <w:t xml:space="preserve">Таким образом, </w:t>
      </w:r>
      <w:r w:rsidR="00961502" w:rsidRPr="00E52138">
        <w:rPr>
          <w:rFonts w:ascii="Times New Roman" w:hAnsi="Times New Roman" w:cs="Times New Roman"/>
          <w:sz w:val="25"/>
          <w:szCs w:val="25"/>
        </w:rPr>
        <w:t xml:space="preserve">имеются предложения по корректировке </w:t>
      </w:r>
      <w:r w:rsidRPr="00E52138">
        <w:rPr>
          <w:rFonts w:ascii="Times New Roman" w:hAnsi="Times New Roman" w:cs="Times New Roman"/>
          <w:sz w:val="25"/>
          <w:szCs w:val="25"/>
        </w:rPr>
        <w:t>муниципальной программы</w:t>
      </w:r>
      <w:r w:rsidR="00961502" w:rsidRPr="00E52138">
        <w:rPr>
          <w:rFonts w:ascii="Times New Roman" w:hAnsi="Times New Roman" w:cs="Times New Roman"/>
          <w:sz w:val="25"/>
          <w:szCs w:val="25"/>
        </w:rPr>
        <w:t>:</w:t>
      </w:r>
    </w:p>
    <w:p w14:paraId="27D47FBC" w14:textId="1016B3A9" w:rsidR="00961502" w:rsidRPr="00E52138" w:rsidRDefault="00961502" w:rsidP="00961502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2138">
        <w:rPr>
          <w:rFonts w:ascii="Times New Roman" w:hAnsi="Times New Roman" w:cs="Times New Roman"/>
          <w:sz w:val="25"/>
          <w:szCs w:val="25"/>
        </w:rPr>
        <w:t xml:space="preserve">Муниципальную программу необходимо доработать в </w:t>
      </w:r>
      <w:proofErr w:type="gramStart"/>
      <w:r w:rsidRPr="00E52138">
        <w:rPr>
          <w:rFonts w:ascii="Times New Roman" w:hAnsi="Times New Roman" w:cs="Times New Roman"/>
          <w:sz w:val="25"/>
          <w:szCs w:val="25"/>
        </w:rPr>
        <w:t>части  включения</w:t>
      </w:r>
      <w:proofErr w:type="gramEnd"/>
      <w:r w:rsidRPr="00E52138">
        <w:rPr>
          <w:rFonts w:ascii="Times New Roman" w:hAnsi="Times New Roman" w:cs="Times New Roman"/>
          <w:sz w:val="25"/>
          <w:szCs w:val="25"/>
        </w:rPr>
        <w:t xml:space="preserve"> в нее дополнительных основных мероприятий, касающихся приобретения жилья детям-  сиротам и детям, оставшимся без попечения родителей, а также приобретения жилых помещений иным льготным категориям, разбить МП на большее количество подпрограмм</w:t>
      </w:r>
      <w:r w:rsidR="00E52138" w:rsidRPr="00E52138">
        <w:rPr>
          <w:rFonts w:ascii="Times New Roman" w:hAnsi="Times New Roman" w:cs="Times New Roman"/>
          <w:sz w:val="25"/>
          <w:szCs w:val="25"/>
        </w:rPr>
        <w:t>;</w:t>
      </w:r>
    </w:p>
    <w:p w14:paraId="0D3AFCEE" w14:textId="77777777" w:rsidR="00E52138" w:rsidRPr="00E52138" w:rsidRDefault="00451939" w:rsidP="00961502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2138">
        <w:rPr>
          <w:rFonts w:ascii="Times New Roman" w:hAnsi="Times New Roman" w:cs="Times New Roman"/>
          <w:sz w:val="25"/>
          <w:szCs w:val="25"/>
        </w:rPr>
        <w:t xml:space="preserve"> Наполнить программу мероприятиями по строительству многоквартирных домов на территории </w:t>
      </w:r>
      <w:proofErr w:type="spellStart"/>
      <w:r w:rsidRPr="00E52138">
        <w:rPr>
          <w:rFonts w:ascii="Times New Roman" w:hAnsi="Times New Roman" w:cs="Times New Roman"/>
          <w:sz w:val="25"/>
          <w:szCs w:val="25"/>
        </w:rPr>
        <w:t>Сыктывдинского</w:t>
      </w:r>
      <w:proofErr w:type="spellEnd"/>
      <w:r w:rsidRPr="00E52138">
        <w:rPr>
          <w:rFonts w:ascii="Times New Roman" w:hAnsi="Times New Roman" w:cs="Times New Roman"/>
          <w:sz w:val="25"/>
          <w:szCs w:val="25"/>
        </w:rPr>
        <w:t xml:space="preserve"> района для переселения </w:t>
      </w:r>
      <w:proofErr w:type="gramStart"/>
      <w:r w:rsidRPr="00E52138">
        <w:rPr>
          <w:rFonts w:ascii="Times New Roman" w:hAnsi="Times New Roman" w:cs="Times New Roman"/>
          <w:sz w:val="25"/>
          <w:szCs w:val="25"/>
        </w:rPr>
        <w:t>граждан  из</w:t>
      </w:r>
      <w:proofErr w:type="gramEnd"/>
      <w:r w:rsidRPr="00E52138">
        <w:rPr>
          <w:rFonts w:ascii="Times New Roman" w:hAnsi="Times New Roman" w:cs="Times New Roman"/>
          <w:sz w:val="25"/>
          <w:szCs w:val="25"/>
        </w:rPr>
        <w:t xml:space="preserve">  аварийного жилья и приобретения жилых помещений детям-сиротам</w:t>
      </w:r>
      <w:r w:rsidR="00E52138" w:rsidRPr="00E52138">
        <w:rPr>
          <w:rFonts w:ascii="Times New Roman" w:hAnsi="Times New Roman" w:cs="Times New Roman"/>
          <w:sz w:val="25"/>
          <w:szCs w:val="25"/>
        </w:rPr>
        <w:t>;</w:t>
      </w:r>
    </w:p>
    <w:p w14:paraId="01F2EE00" w14:textId="2674C119" w:rsidR="00451939" w:rsidRPr="00E52138" w:rsidRDefault="00E52138" w:rsidP="00E52138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2138">
        <w:rPr>
          <w:rFonts w:ascii="Times New Roman" w:hAnsi="Times New Roman" w:cs="Times New Roman"/>
          <w:sz w:val="25"/>
          <w:szCs w:val="25"/>
        </w:rPr>
        <w:t>в рамках Программы переселения необходимо проводить мероприятия, предусмотренные жилищным и земельным законодательством в отношении имущества, находящегося в частной собственности;</w:t>
      </w:r>
    </w:p>
    <w:p w14:paraId="0D647359" w14:textId="47A58ACA" w:rsidR="00451939" w:rsidRPr="00E52138" w:rsidRDefault="00451939" w:rsidP="00961502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E52138">
        <w:rPr>
          <w:rFonts w:ascii="Times New Roman" w:hAnsi="Times New Roman" w:cs="Times New Roman"/>
          <w:sz w:val="25"/>
          <w:szCs w:val="25"/>
        </w:rPr>
        <w:t xml:space="preserve"> Усилить контроль за использованием финансовых </w:t>
      </w:r>
      <w:r w:rsidR="00E52138" w:rsidRPr="00E52138">
        <w:rPr>
          <w:rFonts w:ascii="Times New Roman" w:hAnsi="Times New Roman" w:cs="Times New Roman"/>
          <w:sz w:val="25"/>
          <w:szCs w:val="25"/>
        </w:rPr>
        <w:t>средств</w:t>
      </w:r>
      <w:r w:rsidRPr="00E52138">
        <w:rPr>
          <w:rFonts w:ascii="Times New Roman" w:hAnsi="Times New Roman" w:cs="Times New Roman"/>
          <w:sz w:val="25"/>
          <w:szCs w:val="25"/>
        </w:rPr>
        <w:t xml:space="preserve"> муниципальной программы с целью их своевременного освоения.</w:t>
      </w:r>
    </w:p>
    <w:p w14:paraId="7EEC5B61" w14:textId="77777777" w:rsidR="00C23E93" w:rsidRPr="00297D22" w:rsidRDefault="00C23E93" w:rsidP="00403E2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</w:p>
    <w:p w14:paraId="0A596517" w14:textId="77777777" w:rsidR="00C23E93" w:rsidRPr="00297D22" w:rsidRDefault="00C23E93" w:rsidP="00C23E93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 xml:space="preserve">Начальник отдела </w:t>
      </w:r>
    </w:p>
    <w:p w14:paraId="2287C72C" w14:textId="7DA421EC" w:rsidR="00C23E93" w:rsidRPr="00297D22" w:rsidRDefault="00C23E93" w:rsidP="00C23E93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>По жилищным вопросам</w:t>
      </w:r>
    </w:p>
    <w:p w14:paraId="4DF0B614" w14:textId="32DC9BD3" w:rsidR="00C23E93" w:rsidRPr="00297D22" w:rsidRDefault="00C23E93" w:rsidP="00F53061">
      <w:pPr>
        <w:pStyle w:val="ConsPlusNormal"/>
        <w:tabs>
          <w:tab w:val="left" w:pos="7513"/>
        </w:tabs>
        <w:ind w:firstLine="0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>администрации МР «Сыктывдинский» РК</w:t>
      </w:r>
      <w:r w:rsidRPr="00297D22">
        <w:rPr>
          <w:rFonts w:ascii="Times New Roman" w:hAnsi="Times New Roman" w:cs="Times New Roman"/>
          <w:sz w:val="25"/>
          <w:szCs w:val="25"/>
        </w:rPr>
        <w:tab/>
        <w:t>И.Н. Иванов</w:t>
      </w:r>
    </w:p>
    <w:p w14:paraId="51DA52D9" w14:textId="77777777" w:rsidR="00C23E93" w:rsidRPr="00297D22" w:rsidRDefault="00C23E93" w:rsidP="00403E2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</w:p>
    <w:p w14:paraId="2D50BFB9" w14:textId="67862E27" w:rsidR="00C23E93" w:rsidRPr="00297D22" w:rsidRDefault="00C23E93" w:rsidP="00403E2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>Согласовано:</w:t>
      </w:r>
    </w:p>
    <w:p w14:paraId="3D4DFFFD" w14:textId="77777777" w:rsidR="00C23E93" w:rsidRPr="00297D22" w:rsidRDefault="00C23E93" w:rsidP="00403E2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</w:p>
    <w:p w14:paraId="6A19EF41" w14:textId="77777777" w:rsidR="00403E27" w:rsidRPr="00297D22" w:rsidRDefault="00403E27" w:rsidP="00403E2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 xml:space="preserve">Начальник отдела </w:t>
      </w:r>
    </w:p>
    <w:p w14:paraId="7CD6394F" w14:textId="77777777" w:rsidR="00C23E93" w:rsidRPr="00297D22" w:rsidRDefault="00403E27" w:rsidP="00403E2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>экономического развития</w:t>
      </w:r>
    </w:p>
    <w:p w14:paraId="43516A35" w14:textId="78A8796F" w:rsidR="00C23E93" w:rsidRPr="00297D22" w:rsidRDefault="00403E27" w:rsidP="00F53061">
      <w:pPr>
        <w:pStyle w:val="ConsPlusNormal"/>
        <w:tabs>
          <w:tab w:val="left" w:pos="7513"/>
        </w:tabs>
        <w:ind w:firstLine="0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>администрации МР «Сыктывдинский»</w:t>
      </w:r>
      <w:r w:rsidR="00C23E93" w:rsidRPr="00297D22">
        <w:rPr>
          <w:rFonts w:ascii="Times New Roman" w:hAnsi="Times New Roman" w:cs="Times New Roman"/>
          <w:sz w:val="25"/>
          <w:szCs w:val="25"/>
        </w:rPr>
        <w:t xml:space="preserve"> РК</w:t>
      </w:r>
      <w:r w:rsidR="00C23E93" w:rsidRPr="00297D22">
        <w:rPr>
          <w:rFonts w:ascii="Times New Roman" w:hAnsi="Times New Roman" w:cs="Times New Roman"/>
          <w:sz w:val="25"/>
          <w:szCs w:val="25"/>
        </w:rPr>
        <w:tab/>
        <w:t>М.Л. Малахова</w:t>
      </w:r>
    </w:p>
    <w:p w14:paraId="192C2098" w14:textId="77777777" w:rsidR="00403E27" w:rsidRDefault="00403E27" w:rsidP="00403E2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</w:p>
    <w:p w14:paraId="66F0A17F" w14:textId="77777777" w:rsidR="00451939" w:rsidRPr="00297D22" w:rsidRDefault="00451939" w:rsidP="00403E2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</w:p>
    <w:p w14:paraId="606BFBF2" w14:textId="77777777" w:rsidR="00C23E93" w:rsidRPr="00297D22" w:rsidRDefault="00403E27" w:rsidP="00403E2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>Начальник управления финансов</w:t>
      </w:r>
    </w:p>
    <w:p w14:paraId="2F80E566" w14:textId="742212C4" w:rsidR="00C23E93" w:rsidRPr="00297D22" w:rsidRDefault="00C23E93" w:rsidP="00F53061">
      <w:pPr>
        <w:pStyle w:val="ConsPlusNormal"/>
        <w:tabs>
          <w:tab w:val="left" w:pos="7513"/>
        </w:tabs>
        <w:ind w:firstLine="0"/>
        <w:rPr>
          <w:rFonts w:ascii="Times New Roman" w:hAnsi="Times New Roman" w:cs="Times New Roman"/>
          <w:sz w:val="25"/>
          <w:szCs w:val="25"/>
        </w:rPr>
      </w:pPr>
      <w:r w:rsidRPr="00297D22">
        <w:rPr>
          <w:rFonts w:ascii="Times New Roman" w:hAnsi="Times New Roman" w:cs="Times New Roman"/>
          <w:sz w:val="25"/>
          <w:szCs w:val="25"/>
        </w:rPr>
        <w:t>администрации МР «Сыктывдинский» РК</w:t>
      </w:r>
      <w:r w:rsidRPr="00297D22">
        <w:rPr>
          <w:rFonts w:ascii="Times New Roman" w:hAnsi="Times New Roman" w:cs="Times New Roman"/>
          <w:sz w:val="25"/>
          <w:szCs w:val="25"/>
        </w:rPr>
        <w:tab/>
      </w:r>
      <w:r w:rsidR="00403E27" w:rsidRPr="00297D22">
        <w:rPr>
          <w:rFonts w:ascii="Times New Roman" w:hAnsi="Times New Roman" w:cs="Times New Roman"/>
          <w:sz w:val="25"/>
          <w:szCs w:val="25"/>
        </w:rPr>
        <w:t>Г.А.</w:t>
      </w:r>
      <w:r w:rsidRPr="00297D22">
        <w:rPr>
          <w:rFonts w:ascii="Times New Roman" w:hAnsi="Times New Roman" w:cs="Times New Roman"/>
          <w:sz w:val="25"/>
          <w:szCs w:val="25"/>
        </w:rPr>
        <w:t xml:space="preserve"> </w:t>
      </w:r>
      <w:r w:rsidR="00403E27" w:rsidRPr="00297D22">
        <w:rPr>
          <w:rFonts w:ascii="Times New Roman" w:hAnsi="Times New Roman" w:cs="Times New Roman"/>
          <w:sz w:val="25"/>
          <w:szCs w:val="25"/>
        </w:rPr>
        <w:t>Щербакова</w:t>
      </w:r>
    </w:p>
    <w:p w14:paraId="71D50891" w14:textId="77777777" w:rsidR="00C23E93" w:rsidRPr="00297D22" w:rsidRDefault="00C23E93" w:rsidP="00403E27">
      <w:pPr>
        <w:pStyle w:val="ConsPlusNormal"/>
        <w:ind w:firstLine="0"/>
        <w:rPr>
          <w:rFonts w:ascii="Times New Roman" w:hAnsi="Times New Roman" w:cs="Times New Roman"/>
          <w:sz w:val="25"/>
          <w:szCs w:val="25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700"/>
        <w:gridCol w:w="2277"/>
        <w:gridCol w:w="2977"/>
        <w:gridCol w:w="850"/>
        <w:gridCol w:w="1134"/>
        <w:gridCol w:w="851"/>
        <w:gridCol w:w="850"/>
      </w:tblGrid>
      <w:tr w:rsidR="00961502" w:rsidRPr="00961502" w14:paraId="7CD282C7" w14:textId="77777777" w:rsidTr="00961502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F773" w14:textId="77777777" w:rsidR="00961502" w:rsidRPr="00961502" w:rsidRDefault="00961502" w:rsidP="00961502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CBBF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377B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1C08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A3D7A" w14:textId="77777777" w:rsidR="00E52138" w:rsidRDefault="00E52138" w:rsidP="0096150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  <w:p w14:paraId="4DA53FD8" w14:textId="77777777" w:rsidR="00E52138" w:rsidRDefault="00E52138" w:rsidP="0096150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  <w:p w14:paraId="578F2918" w14:textId="77777777" w:rsidR="00E52138" w:rsidRDefault="00E52138" w:rsidP="0096150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  <w:p w14:paraId="2A285F94" w14:textId="77777777" w:rsidR="00E52138" w:rsidRDefault="00E52138" w:rsidP="0096150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  <w:p w14:paraId="69E76CC8" w14:textId="77777777" w:rsidR="00E52138" w:rsidRDefault="00E52138" w:rsidP="0096150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</w:p>
          <w:p w14:paraId="7B3D6181" w14:textId="2A558302" w:rsidR="00961502" w:rsidRPr="00961502" w:rsidRDefault="00961502" w:rsidP="00961502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>
              <w:rPr>
                <w:b/>
                <w:bCs/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</w:tc>
      </w:tr>
      <w:tr w:rsidR="00961502" w:rsidRPr="00961502" w14:paraId="4CBD52F0" w14:textId="77777777" w:rsidTr="00961502">
        <w:trPr>
          <w:trHeight w:val="3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024E" w14:textId="77777777" w:rsidR="00961502" w:rsidRPr="00961502" w:rsidRDefault="00961502" w:rsidP="00961502">
            <w:pPr>
              <w:suppressAutoHyphens w:val="0"/>
              <w:jc w:val="right"/>
              <w:rPr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4779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BE54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98065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8168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16AD" w14:textId="77777777" w:rsidR="00961502" w:rsidRPr="00961502" w:rsidRDefault="00961502" w:rsidP="00961502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9E8D" w14:textId="77777777" w:rsidR="00961502" w:rsidRPr="00961502" w:rsidRDefault="00961502" w:rsidP="00961502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</w:tr>
      <w:tr w:rsidR="00961502" w:rsidRPr="00961502" w14:paraId="6F4709FB" w14:textId="77777777" w:rsidTr="00961502">
        <w:trPr>
          <w:trHeight w:val="1824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39CE7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961502">
              <w:rPr>
                <w:b/>
                <w:bCs/>
                <w:sz w:val="24"/>
                <w:szCs w:val="24"/>
                <w:lang w:eastAsia="ru-RU"/>
              </w:rPr>
              <w:t>Анкета для оценки эффективности муниципальной программы "Переселения граждан из аварийного и ветхого жилья, проживающих на территории МО МР "</w:t>
            </w:r>
            <w:proofErr w:type="spellStart"/>
            <w:r w:rsidRPr="00961502">
              <w:rPr>
                <w:b/>
                <w:bCs/>
                <w:sz w:val="24"/>
                <w:szCs w:val="24"/>
                <w:lang w:eastAsia="ru-RU"/>
              </w:rPr>
              <w:t>Сыктывдинский</w:t>
            </w:r>
            <w:proofErr w:type="spellEnd"/>
            <w:r w:rsidRPr="00961502">
              <w:rPr>
                <w:b/>
                <w:bCs/>
                <w:sz w:val="24"/>
                <w:szCs w:val="24"/>
                <w:lang w:eastAsia="ru-RU"/>
              </w:rPr>
              <w:t>"" за 2020 год.</w:t>
            </w:r>
          </w:p>
        </w:tc>
      </w:tr>
      <w:tr w:rsidR="00961502" w:rsidRPr="00961502" w14:paraId="0A449548" w14:textId="77777777" w:rsidTr="00E52138">
        <w:trPr>
          <w:trHeight w:val="4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6C7A4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sz w:val="44"/>
                <w:szCs w:val="44"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358FF6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07861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76FAEF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55732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6F1818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C1F2B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61502" w:rsidRPr="00961502" w14:paraId="35679C3D" w14:textId="77777777" w:rsidTr="00961502">
        <w:trPr>
          <w:trHeight w:val="110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FAAC6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№ п/п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72992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Вопросы для оценки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2B65B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Методика определения ответа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AA59E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Эксперт&lt;**&gt;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3E0048BC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Ответ (ДА/НЕТ коэффициент исполнения) &lt;***&gt;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1FD3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Балл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BF17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Итоги оценки</w:t>
            </w:r>
          </w:p>
        </w:tc>
      </w:tr>
      <w:tr w:rsidR="00961502" w:rsidRPr="00961502" w14:paraId="62A50804" w14:textId="77777777" w:rsidTr="00961502">
        <w:trPr>
          <w:trHeight w:val="28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1A38E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5ECC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D7446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29C2A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14:paraId="2BEDBEF7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3DD0D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414F7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7</w:t>
            </w:r>
          </w:p>
        </w:tc>
      </w:tr>
      <w:tr w:rsidR="00961502" w:rsidRPr="00961502" w14:paraId="20826214" w14:textId="77777777" w:rsidTr="00961502">
        <w:trPr>
          <w:trHeight w:val="5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317BCF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567A5CB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Блок 1. Качество формирования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4501E4E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70A79410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67E82212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F6FFAE8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5F9857A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</w:tr>
      <w:tr w:rsidR="00961502" w:rsidRPr="00961502" w14:paraId="3EC6FF2D" w14:textId="77777777" w:rsidTr="00961502">
        <w:trPr>
          <w:trHeight w:val="9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4F95B0D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D26EDFF" w14:textId="77777777" w:rsidR="00961502" w:rsidRPr="00961502" w:rsidRDefault="00961502" w:rsidP="00961502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985152B" w14:textId="77777777" w:rsidR="00961502" w:rsidRPr="00961502" w:rsidRDefault="00961502" w:rsidP="00961502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(20%/4*(нет - 0 или да - 1))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8A020B" w14:textId="77777777" w:rsidR="00961502" w:rsidRPr="00961502" w:rsidRDefault="00961502" w:rsidP="00961502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67D174A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7F37409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11B74461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20,00%</w:t>
            </w:r>
          </w:p>
        </w:tc>
      </w:tr>
      <w:tr w:rsidR="00961502" w:rsidRPr="00961502" w14:paraId="124FF4B7" w14:textId="77777777" w:rsidTr="00961502">
        <w:trPr>
          <w:trHeight w:val="11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3531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1.1.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D7C74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Соответствует ли цель муниципальной программы Стратегии социально-экономического развития муниципального образования (далее - Стратегия).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C5E75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Сравнение цели муниципальной программы и задачи блока, отраженной в разделе II. </w:t>
            </w:r>
            <w:r w:rsidRPr="00961502">
              <w:rPr>
                <w:lang w:eastAsia="ru-RU"/>
              </w:rPr>
              <w:br/>
              <w:t>Ответ "Да" – при дословном соответствии цели программы и задачи блока.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9310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956774D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7813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4619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5,00%</w:t>
            </w:r>
          </w:p>
        </w:tc>
      </w:tr>
      <w:tr w:rsidR="00961502" w:rsidRPr="00961502" w14:paraId="425D67BC" w14:textId="77777777" w:rsidTr="00961502">
        <w:trPr>
          <w:trHeight w:val="256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BDCD6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1.2.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3B4BD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Соответствуют ли целевые </w:t>
            </w:r>
            <w:proofErr w:type="gramStart"/>
            <w:r w:rsidRPr="00961502">
              <w:rPr>
                <w:lang w:eastAsia="ru-RU"/>
              </w:rPr>
              <w:t>индикаторы  (</w:t>
            </w:r>
            <w:proofErr w:type="gramEnd"/>
            <w:r w:rsidRPr="00961502">
              <w:rPr>
                <w:lang w:eastAsia="ru-RU"/>
              </w:rPr>
              <w:t>показатели) муниципальной  программы, предусмотренные на отчетный год, плановым значениям целевых  индикаторов (показателей) Стратегии 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9CF0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Сравнение целевых индикаторов (показателей) муниципальной программы в таблице "Перечень и сведения о целевых индикаторах и показателях муниципальной программы" с плановым значением таблицы целевых индикаторов (показателей), установленных для достижения целей Стратегии.</w:t>
            </w:r>
            <w:r w:rsidRPr="00961502">
              <w:rPr>
                <w:lang w:eastAsia="ru-RU"/>
              </w:rPr>
              <w:br/>
              <w:t xml:space="preserve">Ответ "Да" - значения целевых индикаторов (показателей) муниципальной программы, предусмотренные на отчетный год, соответствуют </w:t>
            </w:r>
            <w:proofErr w:type="gramStart"/>
            <w:r w:rsidRPr="00961502">
              <w:rPr>
                <w:lang w:eastAsia="ru-RU"/>
              </w:rPr>
              <w:t>значениям  целевых</w:t>
            </w:r>
            <w:proofErr w:type="gramEnd"/>
            <w:r w:rsidRPr="00961502">
              <w:rPr>
                <w:lang w:eastAsia="ru-RU"/>
              </w:rPr>
              <w:t xml:space="preserve"> индикаторов(показателей), установленных для достижения целей Стратегии.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67AB4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DDE2B38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D0FD5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C54E66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5,00%</w:t>
            </w:r>
          </w:p>
        </w:tc>
      </w:tr>
      <w:tr w:rsidR="00961502" w:rsidRPr="00961502" w14:paraId="06FC2BFC" w14:textId="77777777" w:rsidTr="00961502">
        <w:trPr>
          <w:trHeight w:val="13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1787B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1.3.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7D0B6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Имеются ли для каждой задачи муниципальной программы соответствующие ей целевые индикаторы (показатели) программы.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EC1A4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Экспертиза целевых индикаторов (показателей) муниципальной программы на основании таблицы "Перечень и сведения о целевых индикаторах и показателях муниципальной программы</w:t>
            </w:r>
            <w:proofErr w:type="gramStart"/>
            <w:r w:rsidRPr="00961502">
              <w:rPr>
                <w:lang w:eastAsia="ru-RU"/>
              </w:rPr>
              <w:t>".</w:t>
            </w:r>
            <w:r w:rsidRPr="00961502">
              <w:rPr>
                <w:lang w:eastAsia="ru-RU"/>
              </w:rPr>
              <w:br/>
              <w:t>Ответ</w:t>
            </w:r>
            <w:proofErr w:type="gramEnd"/>
            <w:r w:rsidRPr="00961502">
              <w:rPr>
                <w:lang w:eastAsia="ru-RU"/>
              </w:rPr>
              <w:t xml:space="preserve"> "Да" – отдельный целевой индикатор (показатель) имеется </w:t>
            </w:r>
            <w:r w:rsidRPr="00961502">
              <w:rPr>
                <w:lang w:eastAsia="ru-RU"/>
              </w:rPr>
              <w:lastRenderedPageBreak/>
              <w:t>по каждой задаче муниципальной программы.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77D3C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lastRenderedPageBreak/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FDC134D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D6D21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06415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5,00%</w:t>
            </w:r>
          </w:p>
        </w:tc>
      </w:tr>
      <w:tr w:rsidR="00961502" w:rsidRPr="00961502" w14:paraId="1EA37384" w14:textId="77777777" w:rsidTr="00961502">
        <w:trPr>
          <w:trHeight w:val="1656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30186C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1.4.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25B1B7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Обеспечена ли взаимосвязь задач и целевых индикаторов (показателей) каждой подпрограммы, исключено ли дублирование взаимосвязи этих </w:t>
            </w:r>
            <w:proofErr w:type="gramStart"/>
            <w:r w:rsidRPr="00961502">
              <w:rPr>
                <w:lang w:eastAsia="ru-RU"/>
              </w:rPr>
              <w:t>целевых  индикаторов</w:t>
            </w:r>
            <w:proofErr w:type="gramEnd"/>
            <w:r w:rsidRPr="00961502">
              <w:rPr>
                <w:lang w:eastAsia="ru-RU"/>
              </w:rPr>
              <w:t xml:space="preserve"> (показателей) и с другими задачами.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1F8216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Экспертиза задач и </w:t>
            </w:r>
            <w:proofErr w:type="gramStart"/>
            <w:r w:rsidRPr="00961502">
              <w:rPr>
                <w:lang w:eastAsia="ru-RU"/>
              </w:rPr>
              <w:t>целевых  индикаторов</w:t>
            </w:r>
            <w:proofErr w:type="gramEnd"/>
            <w:r w:rsidRPr="00961502">
              <w:rPr>
                <w:lang w:eastAsia="ru-RU"/>
              </w:rPr>
              <w:t xml:space="preserve"> (показателей) каждой подпрограммы на основании таблицы "Перечень и сведения о целевых индикаторах и показателях муниципальной программы".</w:t>
            </w:r>
            <w:r w:rsidRPr="00961502">
              <w:rPr>
                <w:lang w:eastAsia="ru-RU"/>
              </w:rPr>
              <w:br/>
              <w:t>Ответ "Да" – имеется целевой индикатор (показатель) по каждой задаче подпрограммы и он не является целевым индикатором (показателем) по другим задачам.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E6035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4B4D9F67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91D90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013C6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5,00%</w:t>
            </w:r>
          </w:p>
        </w:tc>
      </w:tr>
      <w:tr w:rsidR="00961502" w:rsidRPr="00961502" w14:paraId="1B247108" w14:textId="77777777" w:rsidTr="00961502">
        <w:trPr>
          <w:trHeight w:val="39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F934798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2E9EB5" w14:textId="77777777" w:rsidR="00961502" w:rsidRPr="00961502" w:rsidRDefault="00961502" w:rsidP="00961502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Раздел 2. Качество планирования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78B75C6" w14:textId="77777777" w:rsidR="00961502" w:rsidRPr="00961502" w:rsidRDefault="00961502" w:rsidP="00961502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(10%/5*(нет - 0 или да - 1))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C31F59D" w14:textId="77777777" w:rsidR="00961502" w:rsidRPr="00961502" w:rsidRDefault="00961502" w:rsidP="00961502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13A842DB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39199597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8C8704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10,00%</w:t>
            </w:r>
          </w:p>
        </w:tc>
      </w:tr>
      <w:tr w:rsidR="00961502" w:rsidRPr="00961502" w14:paraId="6F659760" w14:textId="77777777" w:rsidTr="00961502">
        <w:trPr>
          <w:trHeight w:val="18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10BCF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2.1.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EDE1E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Достаточно ли состава основных мероприятий, направленных на решение конкретной задачи подпрограммы.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BD72D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</w:t>
            </w:r>
            <w:proofErr w:type="gramStart"/>
            <w:r w:rsidRPr="00961502">
              <w:rPr>
                <w:lang w:eastAsia="ru-RU"/>
              </w:rPr>
              <w:t>".</w:t>
            </w:r>
            <w:r w:rsidRPr="00961502">
              <w:rPr>
                <w:lang w:eastAsia="ru-RU"/>
              </w:rPr>
              <w:br/>
              <w:t>Ответ</w:t>
            </w:r>
            <w:proofErr w:type="gramEnd"/>
            <w:r w:rsidRPr="00961502">
              <w:rPr>
                <w:lang w:eastAsia="ru-RU"/>
              </w:rPr>
              <w:t xml:space="preserve"> "Да"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AAE9D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E29B200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723B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11F2C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2,00%</w:t>
            </w:r>
          </w:p>
        </w:tc>
      </w:tr>
      <w:tr w:rsidR="00961502" w:rsidRPr="00961502" w14:paraId="4C667EBB" w14:textId="77777777" w:rsidTr="00961502">
        <w:trPr>
          <w:trHeight w:val="24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2727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2.2.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BE97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</w:t>
            </w:r>
            <w:proofErr w:type="gramStart"/>
            <w:r w:rsidRPr="00961502">
              <w:rPr>
                <w:lang w:eastAsia="ru-RU"/>
              </w:rPr>
              <w:t>% 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35BE7" w14:textId="113237A5" w:rsidR="00961502" w:rsidRPr="00961502" w:rsidRDefault="00961502" w:rsidP="00836336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Изучение таблицы "Перечень и сведения о целевых индикаторах и показателях муниципальной программы".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</w:t>
            </w:r>
            <w:proofErr w:type="gramStart"/>
            <w:r w:rsidRPr="00961502">
              <w:rPr>
                <w:lang w:eastAsia="ru-RU"/>
              </w:rPr>
              <w:t>целевых  индикаторов</w:t>
            </w:r>
            <w:proofErr w:type="gramEnd"/>
            <w:r w:rsidRPr="00961502">
              <w:rPr>
                <w:lang w:eastAsia="ru-RU"/>
              </w:rPr>
              <w:t xml:space="preserve"> (показателей), имеющих указанные расхождения, к общему количеству целевых индикаторов (показателей). </w:t>
            </w:r>
            <w:r w:rsidR="00836336">
              <w:rPr>
                <w:lang w:eastAsia="ru-RU"/>
              </w:rPr>
              <w:t xml:space="preserve">Отсутствуют 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99DD7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808EA52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1FB84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AEBD8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2,00%</w:t>
            </w:r>
          </w:p>
        </w:tc>
      </w:tr>
      <w:tr w:rsidR="00961502" w:rsidRPr="00961502" w14:paraId="7EAB276B" w14:textId="77777777" w:rsidTr="00961502">
        <w:trPr>
          <w:trHeight w:val="18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8ADCB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2.3.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000C4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Отражены ли по всем основным мероприятиям количественные значения результатов их выполнения или конкретный результат, по которому возможна оценка выполнения </w:t>
            </w:r>
            <w:r w:rsidRPr="00961502">
              <w:rPr>
                <w:lang w:eastAsia="ru-RU"/>
              </w:rPr>
              <w:lastRenderedPageBreak/>
              <w:t>мероприятий по итогам отчетного года.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A25A3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961502">
              <w:rPr>
                <w:lang w:eastAsia="ru-RU"/>
              </w:rPr>
              <w:lastRenderedPageBreak/>
              <w:t>Изучение  "</w:t>
            </w:r>
            <w:proofErr w:type="gramEnd"/>
            <w:r w:rsidRPr="00961502">
              <w:rPr>
                <w:lang w:eastAsia="ru-RU"/>
              </w:rPr>
              <w:t>Комплексного плана действий по реализации муниципальной программы на отчетный финансовый год и плановый период".</w:t>
            </w:r>
            <w:r w:rsidRPr="00961502">
              <w:rPr>
                <w:lang w:eastAsia="ru-RU"/>
              </w:rPr>
              <w:br/>
              <w:t xml:space="preserve">Ответ "Да" – по всем основным мероприятиям отражены количественные значения результатов их выполнения или </w:t>
            </w:r>
            <w:r w:rsidRPr="00961502">
              <w:rPr>
                <w:lang w:eastAsia="ru-RU"/>
              </w:rPr>
              <w:lastRenderedPageBreak/>
              <w:t>конкретный результат, по которым возможна оценка выполнения мероприятий по итогам отчетного года.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AE2A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lastRenderedPageBreak/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32053D5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CCC4C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6691B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2,00%</w:t>
            </w:r>
          </w:p>
        </w:tc>
      </w:tr>
      <w:tr w:rsidR="00961502" w:rsidRPr="00961502" w14:paraId="3B1D09C7" w14:textId="77777777" w:rsidTr="00961502">
        <w:trPr>
          <w:trHeight w:val="16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42252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2.4.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54D60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Отражены ли «конечные» количественные показатели, характеризующие общественно значимый социально-экономический </w:t>
            </w:r>
            <w:proofErr w:type="gramStart"/>
            <w:r w:rsidRPr="00961502">
              <w:rPr>
                <w:lang w:eastAsia="ru-RU"/>
              </w:rPr>
              <w:t>эффект 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62E71" w14:textId="77777777" w:rsidR="00961502" w:rsidRPr="00961502" w:rsidRDefault="00961502" w:rsidP="00961502">
            <w:pPr>
              <w:suppressAutoHyphens w:val="0"/>
              <w:spacing w:after="24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Изучение позиции "Ожидаемые результаты реализации муниципальной программы" паспорта муниципальной программы.</w:t>
            </w:r>
            <w:r w:rsidRPr="00961502">
              <w:rPr>
                <w:lang w:eastAsia="ru-RU"/>
              </w:rPr>
              <w:br/>
              <w:t>Ответ "Да" – в паспорте программы отражены «конечные» количественные показатели, характеризующие общественно значимый социально-экономический эффект.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0ABB2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057B53D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BC60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9934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2,00%</w:t>
            </w:r>
          </w:p>
        </w:tc>
      </w:tr>
      <w:tr w:rsidR="00961502" w:rsidRPr="00961502" w14:paraId="1632ACB3" w14:textId="77777777" w:rsidTr="00961502">
        <w:trPr>
          <w:trHeight w:val="21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0CDF5F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2.5.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235AC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1F27B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Изучение "Отчета о выполнении сводных показателей муниципальных заданий на оказание муниципальных услуг (работ) муниципальными учреждениями по муниципальной программе</w:t>
            </w:r>
            <w:proofErr w:type="gramStart"/>
            <w:r w:rsidRPr="00961502">
              <w:rPr>
                <w:lang w:eastAsia="ru-RU"/>
              </w:rPr>
              <w:t>".</w:t>
            </w:r>
            <w:r w:rsidRPr="00961502">
              <w:rPr>
                <w:lang w:eastAsia="ru-RU"/>
              </w:rPr>
              <w:br/>
              <w:t>Ответ</w:t>
            </w:r>
            <w:proofErr w:type="gramEnd"/>
            <w:r w:rsidRPr="00961502">
              <w:rPr>
                <w:lang w:eastAsia="ru-RU"/>
              </w:rPr>
              <w:t xml:space="preserve"> "Да" –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4136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6427714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F1886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B9D9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2,00%</w:t>
            </w:r>
          </w:p>
        </w:tc>
      </w:tr>
      <w:tr w:rsidR="00961502" w:rsidRPr="00961502" w14:paraId="04729413" w14:textId="77777777" w:rsidTr="00961502">
        <w:trPr>
          <w:trHeight w:val="67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11813F6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3C2A268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Блок 2. Эффективность реализации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5CDD21AF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A620F5E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0EF445FE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4C2DE7A1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81BFAD6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</w:tr>
      <w:tr w:rsidR="00961502" w:rsidRPr="00961502" w14:paraId="44ED6B22" w14:textId="77777777" w:rsidTr="00961502">
        <w:trPr>
          <w:trHeight w:val="648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AA75673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40AC406F" w14:textId="77777777" w:rsidR="00961502" w:rsidRPr="00961502" w:rsidRDefault="00961502" w:rsidP="00961502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Раздел 3. Качество управления программой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2B30C72E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(20%/5*(нет - 0 или да - 1))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0955F5EC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1C819C7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3491C63A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hideMark/>
          </w:tcPr>
          <w:p w14:paraId="576E7E3A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20,00%</w:t>
            </w:r>
          </w:p>
        </w:tc>
      </w:tr>
      <w:tr w:rsidR="00961502" w:rsidRPr="00961502" w14:paraId="2A926C33" w14:textId="77777777" w:rsidTr="00961502">
        <w:trPr>
          <w:trHeight w:val="1656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3DF0D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3.1.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0DE8C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Установлены и соблюдены ли сроки выполнения основных мероприятий и контрольных событий в "Комплексном плане действий по реализации муниципальной программы на отчетный финансовый год и плановый период".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67F1F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961502">
              <w:rPr>
                <w:lang w:eastAsia="ru-RU"/>
              </w:rPr>
              <w:t>Изучение  "</w:t>
            </w:r>
            <w:proofErr w:type="gramEnd"/>
            <w:r w:rsidRPr="00961502">
              <w:rPr>
                <w:lang w:eastAsia="ru-RU"/>
              </w:rPr>
              <w:t>Комплексного плана действий по реализации муниципальной программы на отчетный финансовый год и плановый период".</w:t>
            </w:r>
            <w:r w:rsidRPr="00961502">
              <w:rPr>
                <w:lang w:eastAsia="ru-RU"/>
              </w:rPr>
              <w:br/>
              <w:t>Ответ "Да" – установлены и соблюдены сроки выполнения основных мероприятий и контрольных событий.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78F11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17A871F8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8F50F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E229B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4,00%</w:t>
            </w:r>
          </w:p>
        </w:tc>
      </w:tr>
      <w:tr w:rsidR="00961502" w:rsidRPr="00961502" w14:paraId="2CDBA374" w14:textId="77777777" w:rsidTr="00961502">
        <w:trPr>
          <w:trHeight w:val="28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DBCD7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3.2.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2558E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</w:t>
            </w:r>
            <w:r w:rsidRPr="00961502">
              <w:rPr>
                <w:lang w:eastAsia="ru-RU"/>
              </w:rPr>
              <w:lastRenderedPageBreak/>
              <w:t>поставки товаров, выполнение работ, оказание услуг (http://zakupki.gov.ru).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8ED12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lastRenderedPageBreak/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  <w:r w:rsidRPr="00961502">
              <w:rPr>
                <w:lang w:eastAsia="ru-RU"/>
              </w:rPr>
              <w:br/>
              <w:t xml:space="preserve">Ответ "Да" - своевременно размещены планы-графики размещения заказов (планы-графики и планы закупок) на </w:t>
            </w:r>
            <w:r w:rsidRPr="00961502">
              <w:rPr>
                <w:lang w:eastAsia="ru-RU"/>
              </w:rPr>
              <w:lastRenderedPageBreak/>
              <w:t>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BA622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lastRenderedPageBreak/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79410A9D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4125F1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59609A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4,00%</w:t>
            </w:r>
          </w:p>
        </w:tc>
      </w:tr>
      <w:tr w:rsidR="00961502" w:rsidRPr="00961502" w14:paraId="2CE63377" w14:textId="77777777" w:rsidTr="00961502">
        <w:trPr>
          <w:trHeight w:val="22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1A52C4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3.3.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5D077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Соблюдены ли сроки приведения муниципальной программ в соответствие с решением </w:t>
            </w:r>
            <w:proofErr w:type="gramStart"/>
            <w:r w:rsidRPr="00961502">
              <w:rPr>
                <w:lang w:eastAsia="ru-RU"/>
              </w:rPr>
              <w:t>о  бюджете</w:t>
            </w:r>
            <w:proofErr w:type="gramEnd"/>
            <w:r w:rsidRPr="00961502">
              <w:rPr>
                <w:lang w:eastAsia="ru-RU"/>
              </w:rPr>
              <w:t xml:space="preserve"> муниципального образования.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7B45F7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Изучение правовых актов об </w:t>
            </w:r>
            <w:proofErr w:type="gramStart"/>
            <w:r w:rsidRPr="00961502">
              <w:rPr>
                <w:lang w:eastAsia="ru-RU"/>
              </w:rPr>
              <w:t>утверждении  бюджета</w:t>
            </w:r>
            <w:proofErr w:type="gramEnd"/>
            <w:r w:rsidRPr="00961502">
              <w:rPr>
                <w:lang w:eastAsia="ru-RU"/>
              </w:rPr>
              <w:t xml:space="preserve">  муниципального образования (или о внесении изменений) и правовых актов о внесении изменений в муниципальную программу.</w:t>
            </w:r>
            <w:r w:rsidRPr="00961502">
              <w:rPr>
                <w:lang w:eastAsia="ru-RU"/>
              </w:rPr>
              <w:br w:type="page"/>
              <w:t>Ответ "Да" – муниципальная программа приведена в соответствие с решением  о  бюджете муниципального образования на очередной финансовый год и плановый период  в сроки и порядке,  установленном бюджетным законодательством.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E6C8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6F9D3629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3A2E0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FC5F70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4,00%</w:t>
            </w:r>
          </w:p>
        </w:tc>
      </w:tr>
      <w:tr w:rsidR="00961502" w:rsidRPr="00961502" w14:paraId="72E03CB8" w14:textId="77777777" w:rsidTr="00836336">
        <w:trPr>
          <w:trHeight w:val="126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25AA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3.4.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1E9E89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Обеспечены ли требования по открытости и прозрачности информации об исполнении муниципальной программы.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B4F4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Изучение информации о реализации программы, размещенной на официальном сайте администрации муниципального образования в сети Интернет.</w:t>
            </w:r>
            <w:r w:rsidRPr="00961502">
              <w:rPr>
                <w:lang w:eastAsia="ru-RU"/>
              </w:rPr>
              <w:br/>
              <w:t>Ответ "Да" - обеспечено рассмотрение годового отчета (доклада) о ходе реализации и оценке эффективности реализации муниципальной программы  за предыдущий отчетному году год  и на официальном сайте администрации муниципального образования размещены:</w:t>
            </w:r>
            <w:r w:rsidRPr="00961502">
              <w:rPr>
                <w:lang w:eastAsia="ru-RU"/>
              </w:rPr>
              <w:br/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  <w:r w:rsidRPr="00961502">
              <w:rPr>
                <w:lang w:eastAsia="ru-RU"/>
              </w:rPr>
              <w:br/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  <w:r w:rsidRPr="00961502">
              <w:rPr>
                <w:lang w:eastAsia="ru-RU"/>
              </w:rPr>
              <w:br/>
              <w:t xml:space="preserve">- "Комплексный план действий по реализации муниципальной программы на отчетный финансовый год и плановый период" (все версии с учетом изменений, вносимых в комплексный план в течение отчетного года, в том числе с учетом последней редакции бюджета муниципального </w:t>
            </w:r>
            <w:r w:rsidRPr="00961502">
              <w:rPr>
                <w:lang w:eastAsia="ru-RU"/>
              </w:rPr>
              <w:lastRenderedPageBreak/>
              <w:t>образования на отчетный год и плановый период);</w:t>
            </w:r>
            <w:r w:rsidRPr="00961502">
              <w:rPr>
                <w:lang w:eastAsia="ru-RU"/>
              </w:rPr>
              <w:br/>
              <w:t>- данные мониторинга реализации муниципальной программы в отчетном году.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EBD8C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lastRenderedPageBreak/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550A7395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0FF29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498E2D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4,00%</w:t>
            </w:r>
          </w:p>
        </w:tc>
      </w:tr>
      <w:tr w:rsidR="00961502" w:rsidRPr="00961502" w14:paraId="5CB5DBC9" w14:textId="77777777" w:rsidTr="00961502">
        <w:trPr>
          <w:trHeight w:val="2580"/>
        </w:trPr>
        <w:tc>
          <w:tcPr>
            <w:tcW w:w="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866019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3.5.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215F4D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финансового контроля.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51B3A2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Изучение актов проведенных контрольных мероприятий.</w:t>
            </w:r>
            <w:r w:rsidRPr="00961502">
              <w:rPr>
                <w:lang w:eastAsia="ru-RU"/>
              </w:rPr>
              <w:br/>
              <w:t>Ответ "Да" 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654390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BF1DE"/>
            <w:hideMark/>
          </w:tcPr>
          <w:p w14:paraId="54DDDE7A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CCF33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5D269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4,00%</w:t>
            </w:r>
          </w:p>
        </w:tc>
      </w:tr>
      <w:tr w:rsidR="00961502" w:rsidRPr="00961502" w14:paraId="42FF4D6F" w14:textId="77777777" w:rsidTr="00961502">
        <w:trPr>
          <w:trHeight w:val="324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7BD9F76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  <w:r w:rsidRPr="00961502">
              <w:rPr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509B4BDB" w14:textId="77777777" w:rsidR="00961502" w:rsidRPr="00961502" w:rsidRDefault="00961502" w:rsidP="00961502">
            <w:pPr>
              <w:suppressAutoHyphens w:val="0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Раздел 4. Достигнутые результаты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0B9F02A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(50%/3*k)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83F72C5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  <w:r w:rsidRPr="00961502">
              <w:rPr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2522BE9E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40F77F14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0,63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14:paraId="71D2E746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10,50%</w:t>
            </w:r>
          </w:p>
        </w:tc>
      </w:tr>
      <w:tr w:rsidR="00961502" w:rsidRPr="00961502" w14:paraId="038C69B3" w14:textId="77777777" w:rsidTr="00961502">
        <w:trPr>
          <w:trHeight w:val="165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6F78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4.1.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327C2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Какая степень выполнения основных </w:t>
            </w:r>
            <w:proofErr w:type="gramStart"/>
            <w:r w:rsidRPr="00961502">
              <w:rPr>
                <w:lang w:eastAsia="ru-RU"/>
              </w:rPr>
              <w:t>мероприятий .</w:t>
            </w:r>
            <w:proofErr w:type="gram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1D29" w14:textId="3248500D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Изучение "Комплексного плана действий по реализации муниципальной программы на отчетный финансовый год и плановый период</w:t>
            </w:r>
            <w:proofErr w:type="gramStart"/>
            <w:r w:rsidRPr="00961502">
              <w:rPr>
                <w:lang w:eastAsia="ru-RU"/>
              </w:rPr>
              <w:t>".</w:t>
            </w:r>
            <w:r w:rsidRPr="00961502">
              <w:rPr>
                <w:lang w:eastAsia="ru-RU"/>
              </w:rPr>
              <w:br/>
              <w:t>Определяется</w:t>
            </w:r>
            <w:proofErr w:type="gramEnd"/>
            <w:r w:rsidRPr="00961502">
              <w:rPr>
                <w:lang w:eastAsia="ru-RU"/>
              </w:rPr>
              <w:t xml:space="preserve">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</w:t>
            </w:r>
            <w:r>
              <w:rPr>
                <w:lang w:eastAsia="ru-RU"/>
              </w:rPr>
              <w:t>нированных основных мероприятий</w:t>
            </w:r>
            <w:r w:rsidRPr="00961502">
              <w:rPr>
                <w:lang w:eastAsia="ru-RU"/>
              </w:rPr>
              <w:t>. Всего 4, выполнено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08603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BC1EBF2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56800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38D9B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4,17%</w:t>
            </w:r>
          </w:p>
        </w:tc>
      </w:tr>
      <w:tr w:rsidR="00961502" w:rsidRPr="00961502" w14:paraId="38D75A4C" w14:textId="77777777" w:rsidTr="00961502">
        <w:trPr>
          <w:trHeight w:val="211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FAB34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4.2.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7C60E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Какая степень достижения плановых значений целевых индикаторов (показателей).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5CA99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Изучение данных таблицы "Перечень и сведения о целевых индикаторах и показателях муниципальной программы</w:t>
            </w:r>
            <w:proofErr w:type="gramStart"/>
            <w:r w:rsidRPr="00961502">
              <w:rPr>
                <w:lang w:eastAsia="ru-RU"/>
              </w:rPr>
              <w:t>".</w:t>
            </w:r>
            <w:r w:rsidRPr="00961502">
              <w:rPr>
                <w:lang w:eastAsia="ru-RU"/>
              </w:rPr>
              <w:br/>
              <w:t>Определяется</w:t>
            </w:r>
            <w:proofErr w:type="gramEnd"/>
            <w:r w:rsidRPr="00961502">
              <w:rPr>
                <w:lang w:eastAsia="ru-RU"/>
              </w:rPr>
              <w:t xml:space="preserve">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(индикаторов). Всего 4, достигнут 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A1C50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Отдел/управление экономики Администрации МО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04ECDC8B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6BCF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0,25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5973A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4,17%</w:t>
            </w:r>
          </w:p>
        </w:tc>
      </w:tr>
      <w:tr w:rsidR="00961502" w:rsidRPr="00961502" w14:paraId="5040514C" w14:textId="77777777" w:rsidTr="00961502">
        <w:trPr>
          <w:trHeight w:val="2460"/>
        </w:trPr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AFE15D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lastRenderedPageBreak/>
              <w:t>4.3.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E6578C3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 xml:space="preserve">Как эффективно расходовались </w:t>
            </w:r>
            <w:proofErr w:type="gramStart"/>
            <w:r w:rsidRPr="00961502">
              <w:rPr>
                <w:lang w:eastAsia="ru-RU"/>
              </w:rPr>
              <w:t>средства  бюджета</w:t>
            </w:r>
            <w:proofErr w:type="gramEnd"/>
            <w:r w:rsidRPr="00961502">
              <w:rPr>
                <w:lang w:eastAsia="ru-RU"/>
              </w:rPr>
              <w:t xml:space="preserve"> муниципального образования, предусмотренные для финансирования муниципальной программы.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6B1B9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Изучение данных таблицы "Ресурсное обеспечение и прогнозная (справочная) оценка расходов бюджета муниципального образования, на реализацию целей муниципальной программы (с учетом средств межбюджетных трансфертов)" и "Комплексного плана действий по реализации муниципальной программы на отчетный финансовый год и плановый период</w:t>
            </w:r>
            <w:proofErr w:type="gramStart"/>
            <w:r w:rsidRPr="00961502">
              <w:rPr>
                <w:lang w:eastAsia="ru-RU"/>
              </w:rPr>
              <w:t>".</w:t>
            </w:r>
            <w:r w:rsidRPr="00961502">
              <w:rPr>
                <w:lang w:eastAsia="ru-RU"/>
              </w:rPr>
              <w:br/>
              <w:t>По</w:t>
            </w:r>
            <w:proofErr w:type="gramEnd"/>
            <w:r w:rsidRPr="00961502">
              <w:rPr>
                <w:lang w:eastAsia="ru-RU"/>
              </w:rPr>
              <w:t xml:space="preserve"> показателю эффективности использования средств бюджета в случае, если итоговый коэффициент более 1, расчетный балл будет равен 1.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86CDABA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Финансовый орган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FE737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0,13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F40F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0,13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0BD70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2,17%</w:t>
            </w:r>
          </w:p>
        </w:tc>
      </w:tr>
      <w:tr w:rsidR="00961502" w:rsidRPr="00961502" w14:paraId="1BB52222" w14:textId="77777777" w:rsidTr="00961502">
        <w:trPr>
          <w:trHeight w:val="1935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7BA1C2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F95E73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4CDA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а) степень выполнения основных мероприятий, по которым предусмотрено финансирование из муниципального бюджета, за отчетный год (отношение количества выполненных основных мероприятий в полном объеме к количеству запланированных основных мероприятий) из 4 основный мероприятия - только 1 выполнен на 100 с экономией бюджетных средств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F61066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3E004A7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F4E38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85BC3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X</w:t>
            </w:r>
          </w:p>
        </w:tc>
      </w:tr>
      <w:tr w:rsidR="00961502" w:rsidRPr="00961502" w14:paraId="164CD462" w14:textId="77777777" w:rsidTr="00961502">
        <w:trPr>
          <w:trHeight w:val="990"/>
        </w:trPr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B211C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61EFD5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B537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  <w:r w:rsidRPr="00961502">
              <w:rPr>
                <w:lang w:eastAsia="ru-RU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года).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6DC1E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D773C45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006F1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750A1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  <w:r w:rsidRPr="00961502">
              <w:rPr>
                <w:lang w:eastAsia="ru-RU"/>
              </w:rPr>
              <w:t>X</w:t>
            </w:r>
          </w:p>
        </w:tc>
      </w:tr>
      <w:tr w:rsidR="00961502" w:rsidRPr="00961502" w14:paraId="53A61B9A" w14:textId="77777777" w:rsidTr="00961502">
        <w:trPr>
          <w:trHeight w:val="31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C674F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  <w:r w:rsidRPr="00961502">
              <w:rPr>
                <w:lang w:eastAsia="ru-RU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3F28D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  <w:r w:rsidRPr="00961502">
              <w:rPr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F58C" w14:textId="7777777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4CC1C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14:paraId="44471641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961502">
              <w:rPr>
                <w:b/>
                <w:bCs/>
                <w:i/>
                <w:iCs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8B69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14,63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A2624" w14:textId="443E4845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>60,5%</w:t>
            </w:r>
          </w:p>
        </w:tc>
      </w:tr>
      <w:tr w:rsidR="00961502" w:rsidRPr="00961502" w14:paraId="551F5C63" w14:textId="77777777" w:rsidTr="00961502">
        <w:trPr>
          <w:trHeight w:val="312"/>
        </w:trPr>
        <w:tc>
          <w:tcPr>
            <w:tcW w:w="5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85F01" w14:textId="091B5B07" w:rsidR="00961502" w:rsidRPr="00961502" w:rsidRDefault="00961502" w:rsidP="00961502">
            <w:pPr>
              <w:suppressAutoHyphens w:val="0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u w:val="single"/>
                <w:lang w:eastAsia="ru-RU"/>
              </w:rPr>
              <w:t xml:space="preserve">Результат оценки эффективности муниципальной программы за отчетный </w:t>
            </w:r>
            <w:proofErr w:type="gramStart"/>
            <w:r w:rsidRPr="00961502">
              <w:rPr>
                <w:b/>
                <w:bCs/>
                <w:u w:val="single"/>
                <w:lang w:eastAsia="ru-RU"/>
              </w:rPr>
              <w:t xml:space="preserve">год:  </w:t>
            </w:r>
            <w:proofErr w:type="gramEnd"/>
          </w:p>
        </w:tc>
        <w:tc>
          <w:tcPr>
            <w:tcW w:w="36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F348A" w14:textId="797FC24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61502">
              <w:rPr>
                <w:b/>
                <w:bCs/>
                <w:lang w:eastAsia="ru-RU"/>
              </w:rPr>
              <w:t xml:space="preserve"> Адекватна </w:t>
            </w:r>
          </w:p>
        </w:tc>
      </w:tr>
      <w:tr w:rsidR="00961502" w:rsidRPr="00961502" w14:paraId="3E321C98" w14:textId="77777777" w:rsidTr="00961502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CBB2" w14:textId="77777777" w:rsidR="00961502" w:rsidRPr="00961502" w:rsidRDefault="00961502" w:rsidP="00961502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42F5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7BEE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4BE0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7B83A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5977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69E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61502" w:rsidRPr="00961502" w14:paraId="3594548B" w14:textId="77777777" w:rsidTr="00961502">
        <w:trPr>
          <w:trHeight w:val="288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FB89B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9CD6D" w14:textId="29239683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AB480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B6D8A" w14:textId="77777777" w:rsidR="00961502" w:rsidRPr="00961502" w:rsidRDefault="00961502" w:rsidP="00961502">
            <w:pPr>
              <w:suppressAutoHyphens w:val="0"/>
              <w:rPr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61536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687670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961502" w:rsidRPr="00961502" w14:paraId="19C64F37" w14:textId="77777777" w:rsidTr="00961502">
        <w:trPr>
          <w:trHeight w:val="63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38A2" w14:textId="77777777" w:rsidR="00961502" w:rsidRPr="00961502" w:rsidRDefault="00961502" w:rsidP="00961502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8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95540D" w14:textId="5551EFB0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</w:p>
        </w:tc>
      </w:tr>
      <w:tr w:rsidR="00961502" w:rsidRPr="00961502" w14:paraId="314FAAC4" w14:textId="77777777" w:rsidTr="00961502">
        <w:trPr>
          <w:trHeight w:val="88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84F" w14:textId="77777777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893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0ABE8" w14:textId="43651372" w:rsidR="00961502" w:rsidRPr="00961502" w:rsidRDefault="00961502" w:rsidP="00961502">
            <w:pPr>
              <w:suppressAutoHyphens w:val="0"/>
              <w:jc w:val="both"/>
              <w:rPr>
                <w:lang w:eastAsia="ru-RU"/>
              </w:rPr>
            </w:pPr>
          </w:p>
        </w:tc>
      </w:tr>
    </w:tbl>
    <w:p w14:paraId="639473F3" w14:textId="77777777" w:rsidR="00C23E93" w:rsidRDefault="00C23E93" w:rsidP="00403E2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sectPr w:rsidR="00C23E93" w:rsidSect="003954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171"/>
    <w:multiLevelType w:val="hybridMultilevel"/>
    <w:tmpl w:val="372889D2"/>
    <w:lvl w:ilvl="0" w:tplc="303252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0C575AD"/>
    <w:multiLevelType w:val="hybridMultilevel"/>
    <w:tmpl w:val="FF7CC1F2"/>
    <w:lvl w:ilvl="0" w:tplc="5FF829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1E6981"/>
    <w:multiLevelType w:val="hybridMultilevel"/>
    <w:tmpl w:val="6B2CF046"/>
    <w:lvl w:ilvl="0" w:tplc="F9FE2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F156C"/>
    <w:multiLevelType w:val="hybridMultilevel"/>
    <w:tmpl w:val="1C4C0426"/>
    <w:lvl w:ilvl="0" w:tplc="6DC6C5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35A0BA8"/>
    <w:multiLevelType w:val="hybridMultilevel"/>
    <w:tmpl w:val="66902542"/>
    <w:lvl w:ilvl="0" w:tplc="5822A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73A342F"/>
    <w:multiLevelType w:val="hybridMultilevel"/>
    <w:tmpl w:val="5622EB8A"/>
    <w:lvl w:ilvl="0" w:tplc="F9FE2A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DF16ED9"/>
    <w:multiLevelType w:val="hybridMultilevel"/>
    <w:tmpl w:val="8E802B68"/>
    <w:lvl w:ilvl="0" w:tplc="973E9B9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7E027E"/>
    <w:multiLevelType w:val="hybridMultilevel"/>
    <w:tmpl w:val="EE280BE0"/>
    <w:lvl w:ilvl="0" w:tplc="2D4E83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AB81D06"/>
    <w:multiLevelType w:val="hybridMultilevel"/>
    <w:tmpl w:val="381C1D1C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5E465C62"/>
    <w:multiLevelType w:val="hybridMultilevel"/>
    <w:tmpl w:val="79B82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B3F44"/>
    <w:multiLevelType w:val="hybridMultilevel"/>
    <w:tmpl w:val="C4600A46"/>
    <w:lvl w:ilvl="0" w:tplc="C4ACB5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63585B"/>
    <w:multiLevelType w:val="hybridMultilevel"/>
    <w:tmpl w:val="5B22AFA6"/>
    <w:lvl w:ilvl="0" w:tplc="F9FE2A2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5507020"/>
    <w:multiLevelType w:val="hybridMultilevel"/>
    <w:tmpl w:val="7D96433A"/>
    <w:lvl w:ilvl="0" w:tplc="0419000B">
      <w:start w:val="1"/>
      <w:numFmt w:val="bullet"/>
      <w:lvlText w:val=""/>
      <w:lvlJc w:val="left"/>
      <w:pPr>
        <w:ind w:left="13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13" w15:restartNumberingAfterBreak="0">
    <w:nsid w:val="6B5733D1"/>
    <w:multiLevelType w:val="hybridMultilevel"/>
    <w:tmpl w:val="4F4C99F0"/>
    <w:lvl w:ilvl="0" w:tplc="4788A1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2C4"/>
    <w:rsid w:val="00156E11"/>
    <w:rsid w:val="0016585B"/>
    <w:rsid w:val="00185F74"/>
    <w:rsid w:val="00297D22"/>
    <w:rsid w:val="0034486B"/>
    <w:rsid w:val="003954EE"/>
    <w:rsid w:val="003B1C3C"/>
    <w:rsid w:val="00403E27"/>
    <w:rsid w:val="004076AD"/>
    <w:rsid w:val="00451939"/>
    <w:rsid w:val="00483F97"/>
    <w:rsid w:val="00494BB9"/>
    <w:rsid w:val="00582F39"/>
    <w:rsid w:val="00600E92"/>
    <w:rsid w:val="00614D61"/>
    <w:rsid w:val="00691F8D"/>
    <w:rsid w:val="006A15F2"/>
    <w:rsid w:val="00836336"/>
    <w:rsid w:val="00860328"/>
    <w:rsid w:val="008716B8"/>
    <w:rsid w:val="0089072A"/>
    <w:rsid w:val="0093768D"/>
    <w:rsid w:val="00961502"/>
    <w:rsid w:val="009834BA"/>
    <w:rsid w:val="00A81CD3"/>
    <w:rsid w:val="00B1052D"/>
    <w:rsid w:val="00B46AF1"/>
    <w:rsid w:val="00B51B08"/>
    <w:rsid w:val="00B54ABC"/>
    <w:rsid w:val="00C002F8"/>
    <w:rsid w:val="00C23E93"/>
    <w:rsid w:val="00C4174B"/>
    <w:rsid w:val="00CC4B6C"/>
    <w:rsid w:val="00CE5C9C"/>
    <w:rsid w:val="00CF107F"/>
    <w:rsid w:val="00D660B2"/>
    <w:rsid w:val="00D8191B"/>
    <w:rsid w:val="00E20415"/>
    <w:rsid w:val="00E42815"/>
    <w:rsid w:val="00E52138"/>
    <w:rsid w:val="00E912C4"/>
    <w:rsid w:val="00EA6891"/>
    <w:rsid w:val="00EB3257"/>
    <w:rsid w:val="00EF6CEA"/>
    <w:rsid w:val="00F43F03"/>
    <w:rsid w:val="00F53061"/>
    <w:rsid w:val="00FC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0E80"/>
  <w15:chartTrackingRefBased/>
  <w15:docId w15:val="{6DA78820-1A82-4C14-B641-C05A1494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2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12C4"/>
    <w:rPr>
      <w:color w:val="0000FF"/>
      <w:u w:val="single"/>
    </w:rPr>
  </w:style>
  <w:style w:type="paragraph" w:styleId="a4">
    <w:name w:val="List Paragraph"/>
    <w:aliases w:val="Варианты ответов,Абзац списка для документа"/>
    <w:basedOn w:val="a"/>
    <w:link w:val="a5"/>
    <w:uiPriority w:val="34"/>
    <w:qFormat/>
    <w:rsid w:val="00E912C4"/>
    <w:pPr>
      <w:ind w:left="720"/>
      <w:contextualSpacing/>
    </w:pPr>
  </w:style>
  <w:style w:type="table" w:styleId="a6">
    <w:name w:val="Table Grid"/>
    <w:basedOn w:val="a1"/>
    <w:uiPriority w:val="59"/>
    <w:rsid w:val="00E9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Варианты ответов Знак,Абзац списка для документа Знак"/>
    <w:link w:val="a4"/>
    <w:uiPriority w:val="34"/>
    <w:locked/>
    <w:rsid w:val="00E912C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rsid w:val="00C002F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Normal">
    <w:name w:val="ConsPlusNormal"/>
    <w:link w:val="ConsPlusNormal0"/>
    <w:qFormat/>
    <w:rsid w:val="0016585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6585B"/>
    <w:rPr>
      <w:rFonts w:ascii="Arial" w:eastAsia="Arial" w:hAnsi="Arial" w:cs="Arial"/>
      <w:sz w:val="20"/>
      <w:szCs w:val="20"/>
      <w:lang w:eastAsia="ar-SA"/>
    </w:rPr>
  </w:style>
  <w:style w:type="character" w:customStyle="1" w:styleId="Bodytext255pt">
    <w:name w:val="Body text (2) + 5.5 pt"/>
    <w:basedOn w:val="a0"/>
    <w:rsid w:val="006A1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6A15F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20">
    <w:name w:val="Body text (2)"/>
    <w:basedOn w:val="a"/>
    <w:link w:val="Bodytext2"/>
    <w:rsid w:val="006A15F2"/>
    <w:pPr>
      <w:widowControl w:val="0"/>
      <w:shd w:val="clear" w:color="auto" w:fill="FFFFFF"/>
      <w:suppressAutoHyphens w:val="0"/>
    </w:pPr>
    <w:rPr>
      <w:lang w:eastAsia="en-US"/>
    </w:rPr>
  </w:style>
  <w:style w:type="character" w:customStyle="1" w:styleId="Bodytext255ptBold">
    <w:name w:val="Body text (2) + 5.5 pt;Bold"/>
    <w:basedOn w:val="Bodytext2"/>
    <w:rsid w:val="006A1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paragraph" w:customStyle="1" w:styleId="ConsPlusNonformat">
    <w:name w:val="ConsPlusNonformat"/>
    <w:rsid w:val="00403E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40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.v.makarova@syktyvdin.rkomi.ru" TargetMode="External"/><Relationship Id="rId5" Type="http://schemas.openxmlformats.org/officeDocument/2006/relationships/hyperlink" Target="mailto:a.v.makarova@syktyvdin.rkom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4620</Words>
  <Characters>26337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Puser_7T</cp:lastModifiedBy>
  <cp:revision>5</cp:revision>
  <dcterms:created xsi:type="dcterms:W3CDTF">2021-03-15T11:26:00Z</dcterms:created>
  <dcterms:modified xsi:type="dcterms:W3CDTF">2021-03-19T13:00:00Z</dcterms:modified>
</cp:coreProperties>
</file>