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B77D09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4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2110A2">
        <w:rPr>
          <w:rFonts w:ascii="Times New Roman" w:hAnsi="Times New Roman" w:cs="Times New Roman"/>
          <w:iCs/>
          <w:sz w:val="24"/>
          <w:szCs w:val="24"/>
        </w:rPr>
        <w:t>5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318">
        <w:rPr>
          <w:rFonts w:ascii="Times New Roman" w:hAnsi="Times New Roman" w:cs="Times New Roman"/>
          <w:iCs/>
          <w:sz w:val="24"/>
          <w:szCs w:val="24"/>
        </w:rPr>
        <w:t>г.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>за 4</w:t>
      </w:r>
      <w:r w:rsidR="00C33BF2">
        <w:rPr>
          <w:rFonts w:ascii="Times New Roman" w:hAnsi="Times New Roman" w:cs="Times New Roman"/>
          <w:iCs/>
          <w:sz w:val="24"/>
          <w:szCs w:val="24"/>
        </w:rPr>
        <w:t xml:space="preserve"> квартал 2015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. от граждан поступило 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7976">
        <w:rPr>
          <w:rFonts w:ascii="Times New Roman" w:hAnsi="Times New Roman" w:cs="Times New Roman"/>
          <w:iCs/>
          <w:sz w:val="24"/>
          <w:szCs w:val="24"/>
        </w:rPr>
        <w:t>332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я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3BF2">
        <w:rPr>
          <w:rFonts w:ascii="Times New Roman" w:hAnsi="Times New Roman" w:cs="Times New Roman"/>
          <w:iCs/>
          <w:sz w:val="24"/>
          <w:szCs w:val="24"/>
        </w:rPr>
        <w:t>289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3BF2">
        <w:rPr>
          <w:rFonts w:ascii="Times New Roman" w:hAnsi="Times New Roman" w:cs="Times New Roman"/>
          <w:iCs/>
          <w:sz w:val="24"/>
          <w:szCs w:val="24"/>
        </w:rPr>
        <w:t>43</w:t>
      </w:r>
      <w:r w:rsidR="00C526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устных обращения</w:t>
      </w:r>
      <w:r w:rsidR="008626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Из них </w:t>
      </w:r>
      <w:r w:rsidR="006D1CFD">
        <w:rPr>
          <w:rFonts w:ascii="Times New Roman" w:hAnsi="Times New Roman" w:cs="Times New Roman"/>
          <w:iCs/>
          <w:sz w:val="24"/>
          <w:szCs w:val="24"/>
        </w:rPr>
        <w:t>17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 и 4 повторных</w:t>
      </w:r>
      <w:r w:rsidR="00ED73E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B71A5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DB71A5">
        <w:rPr>
          <w:rFonts w:ascii="Times New Roman" w:hAnsi="Times New Roman" w:cs="Times New Roman"/>
          <w:iCs/>
          <w:sz w:val="24"/>
          <w:szCs w:val="24"/>
        </w:rPr>
        <w:t xml:space="preserve"> 179</w:t>
      </w:r>
      <w:r w:rsidR="00705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74630B">
        <w:rPr>
          <w:rFonts w:ascii="Times New Roman" w:hAnsi="Times New Roman" w:cs="Times New Roman"/>
          <w:iCs/>
          <w:sz w:val="24"/>
          <w:szCs w:val="24"/>
        </w:rPr>
        <w:t>, через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8C7976">
        <w:rPr>
          <w:rFonts w:ascii="Times New Roman" w:hAnsi="Times New Roman" w:cs="Times New Roman"/>
          <w:iCs/>
          <w:sz w:val="24"/>
          <w:szCs w:val="24"/>
        </w:rPr>
        <w:t>153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B71A5">
        <w:rPr>
          <w:rFonts w:ascii="Times New Roman" w:hAnsi="Times New Roman" w:cs="Times New Roman"/>
          <w:iCs/>
          <w:sz w:val="24"/>
          <w:szCs w:val="24"/>
        </w:rPr>
        <w:t>Администрация Главы РК и Правительства РК, отдел обращений граждан к Главе Республики К</w:t>
      </w:r>
      <w:r w:rsidR="00DB71A5" w:rsidRPr="00A13DA0">
        <w:rPr>
          <w:rFonts w:ascii="Times New Roman" w:hAnsi="Times New Roman" w:cs="Times New Roman"/>
          <w:iCs/>
          <w:sz w:val="24"/>
          <w:szCs w:val="24"/>
        </w:rPr>
        <w:t xml:space="preserve">оми </w:t>
      </w:r>
      <w:r w:rsidR="00DB71A5">
        <w:rPr>
          <w:rFonts w:ascii="Times New Roman" w:hAnsi="Times New Roman" w:cs="Times New Roman"/>
          <w:iCs/>
          <w:sz w:val="24"/>
          <w:szCs w:val="24"/>
        </w:rPr>
        <w:t xml:space="preserve">управления по развитию территорий администрации Главы Республики Коми и Правительства Республики Коми (в </w:t>
      </w:r>
      <w:proofErr w:type="spellStart"/>
      <w:r w:rsidR="00DB71A5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DB71A5">
        <w:rPr>
          <w:rFonts w:ascii="Times New Roman" w:hAnsi="Times New Roman" w:cs="Times New Roman"/>
          <w:iCs/>
          <w:sz w:val="24"/>
          <w:szCs w:val="24"/>
        </w:rPr>
        <w:t>. из Администрации Президента РФ), Председатель Правительства РК</w:t>
      </w:r>
      <w:r w:rsidR="003A7635">
        <w:rPr>
          <w:rFonts w:ascii="Times New Roman" w:hAnsi="Times New Roman" w:cs="Times New Roman"/>
          <w:iCs/>
          <w:sz w:val="24"/>
          <w:szCs w:val="24"/>
        </w:rPr>
        <w:t>,</w:t>
      </w:r>
      <w:r w:rsidR="00DB71A5">
        <w:rPr>
          <w:rFonts w:ascii="Times New Roman" w:hAnsi="Times New Roman" w:cs="Times New Roman"/>
          <w:iCs/>
          <w:sz w:val="24"/>
          <w:szCs w:val="24"/>
        </w:rPr>
        <w:t xml:space="preserve"> заместители Пре</w:t>
      </w:r>
      <w:r w:rsidR="00915ECE">
        <w:rPr>
          <w:rFonts w:ascii="Times New Roman" w:hAnsi="Times New Roman" w:cs="Times New Roman"/>
          <w:iCs/>
          <w:sz w:val="24"/>
          <w:szCs w:val="24"/>
        </w:rPr>
        <w:t>дседателя Правительства РК – 102</w:t>
      </w:r>
      <w:r w:rsidR="00DB71A5">
        <w:rPr>
          <w:rFonts w:ascii="Times New Roman" w:hAnsi="Times New Roman" w:cs="Times New Roman"/>
          <w:iCs/>
          <w:sz w:val="24"/>
          <w:szCs w:val="24"/>
        </w:rPr>
        <w:t>; Администрация сельского поселения «</w:t>
      </w:r>
      <w:proofErr w:type="spellStart"/>
      <w:r w:rsidR="00DB71A5"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 w:rsidR="00DB71A5">
        <w:rPr>
          <w:rFonts w:ascii="Times New Roman" w:hAnsi="Times New Roman" w:cs="Times New Roman"/>
          <w:iCs/>
          <w:sz w:val="24"/>
          <w:szCs w:val="24"/>
        </w:rPr>
        <w:t>» - 1</w:t>
      </w:r>
      <w:r w:rsidR="00056459">
        <w:rPr>
          <w:rFonts w:ascii="Times New Roman" w:hAnsi="Times New Roman" w:cs="Times New Roman"/>
          <w:iCs/>
          <w:sz w:val="24"/>
          <w:szCs w:val="24"/>
        </w:rPr>
        <w:t>6</w:t>
      </w:r>
      <w:r w:rsidR="00DB71A5">
        <w:rPr>
          <w:rFonts w:ascii="Times New Roman" w:hAnsi="Times New Roman" w:cs="Times New Roman"/>
          <w:iCs/>
          <w:sz w:val="24"/>
          <w:szCs w:val="24"/>
        </w:rPr>
        <w:t>;</w:t>
      </w:r>
      <w:r w:rsidR="00DB71A5" w:rsidRPr="00651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2187"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</w:t>
      </w:r>
      <w:proofErr w:type="spellStart"/>
      <w:r w:rsidR="008F2187">
        <w:rPr>
          <w:rFonts w:ascii="Times New Roman" w:hAnsi="Times New Roman" w:cs="Times New Roman"/>
          <w:iCs/>
          <w:sz w:val="24"/>
          <w:szCs w:val="24"/>
        </w:rPr>
        <w:t>Пажга</w:t>
      </w:r>
      <w:proofErr w:type="spellEnd"/>
      <w:r w:rsidR="008F2187">
        <w:rPr>
          <w:rFonts w:ascii="Times New Roman" w:hAnsi="Times New Roman" w:cs="Times New Roman"/>
          <w:iCs/>
          <w:sz w:val="24"/>
          <w:szCs w:val="24"/>
        </w:rPr>
        <w:t>» - 7; Агентство РК по управлению имуществом - 3</w:t>
      </w:r>
      <w:r w:rsidR="00DB71A5">
        <w:rPr>
          <w:rFonts w:ascii="Times New Roman" w:hAnsi="Times New Roman" w:cs="Times New Roman"/>
          <w:iCs/>
          <w:sz w:val="24"/>
          <w:szCs w:val="24"/>
        </w:rPr>
        <w:t>;</w:t>
      </w:r>
      <w:r w:rsidR="008F2187">
        <w:rPr>
          <w:rFonts w:ascii="Times New Roman" w:hAnsi="Times New Roman" w:cs="Times New Roman"/>
          <w:iCs/>
          <w:sz w:val="24"/>
          <w:szCs w:val="24"/>
        </w:rPr>
        <w:t xml:space="preserve"> Министерство экономического развития РК -3; Госсовет - 2; прочие - </w:t>
      </w:r>
      <w:r w:rsidR="00915ECE">
        <w:rPr>
          <w:rFonts w:ascii="Times New Roman" w:hAnsi="Times New Roman" w:cs="Times New Roman"/>
          <w:iCs/>
          <w:sz w:val="24"/>
          <w:szCs w:val="24"/>
        </w:rPr>
        <w:t>20</w:t>
      </w:r>
      <w:r w:rsidR="00DB71A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21E09" w:rsidRDefault="00915ECE" w:rsidP="00DB71A5">
      <w:pPr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33C6E480" wp14:editId="4C817448">
            <wp:extent cx="5608320" cy="5158740"/>
            <wp:effectExtent l="0" t="0" r="114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3A7635" w:rsidRPr="00405240" w:rsidRDefault="003A7635" w:rsidP="005278CA">
      <w:pPr>
        <w:pStyle w:val="Default"/>
        <w:spacing w:line="276" w:lineRule="auto"/>
        <w:ind w:firstLine="708"/>
        <w:contextualSpacing/>
        <w:jc w:val="both"/>
        <w:rPr>
          <w:strike/>
        </w:rPr>
      </w:pPr>
      <w:r w:rsidRPr="003A7635">
        <w:t xml:space="preserve">Наиболее актуальными являются обращения: </w:t>
      </w:r>
      <w:bookmarkStart w:id="0" w:name="_GoBack"/>
      <w:bookmarkEnd w:id="0"/>
    </w:p>
    <w:p w:rsidR="007821D7" w:rsidRDefault="007821D7" w:rsidP="007821D7">
      <w:pPr>
        <w:pStyle w:val="Default"/>
        <w:spacing w:line="276" w:lineRule="auto"/>
        <w:contextualSpacing/>
        <w:jc w:val="both"/>
      </w:pPr>
      <w:r>
        <w:t xml:space="preserve">- 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</w:t>
      </w:r>
      <w:r>
        <w:lastRenderedPageBreak/>
        <w:t>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97109F" w:rsidRDefault="0097109F" w:rsidP="0097109F">
      <w:pPr>
        <w:pStyle w:val="Default"/>
        <w:spacing w:line="276" w:lineRule="auto"/>
        <w:contextualSpacing/>
        <w:jc w:val="both"/>
      </w:pPr>
      <w:r>
        <w:t xml:space="preserve">- по вопросам улучшения жилищных условий, предоставления муниципального жилья, муниципального жилищного фонда, предоставления </w:t>
      </w:r>
      <w:r w:rsidR="007821D7">
        <w:t xml:space="preserve">субсидий на жилье; </w:t>
      </w:r>
    </w:p>
    <w:p w:rsidR="001F0D1B" w:rsidRDefault="001F0D1B" w:rsidP="001F0D1B">
      <w:pPr>
        <w:pStyle w:val="Default"/>
        <w:spacing w:line="276" w:lineRule="auto"/>
        <w:contextualSpacing/>
        <w:jc w:val="both"/>
      </w:pPr>
      <w:r>
        <w:t xml:space="preserve">- </w:t>
      </w:r>
      <w:r w:rsidRPr="007739D0">
        <w:t>по 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1F0D1B" w:rsidRDefault="001F0D1B" w:rsidP="001F0D1B">
      <w:pPr>
        <w:pStyle w:val="Default"/>
        <w:spacing w:line="276" w:lineRule="auto"/>
        <w:contextualSpacing/>
      </w:pPr>
      <w:r w:rsidRPr="001F0D1B">
        <w:t xml:space="preserve">- </w:t>
      </w:r>
      <w:r w:rsidR="007821D7">
        <w:t>по вопросам</w:t>
      </w:r>
      <w:r w:rsidRPr="001F0D1B">
        <w:t xml:space="preserve"> газификации;</w:t>
      </w:r>
    </w:p>
    <w:p w:rsidR="007821D7" w:rsidRDefault="007821D7" w:rsidP="001F0D1B">
      <w:pPr>
        <w:pStyle w:val="Default"/>
        <w:spacing w:line="276" w:lineRule="auto"/>
        <w:contextualSpacing/>
      </w:pPr>
      <w:r w:rsidRPr="007821D7">
        <w:t xml:space="preserve">- </w:t>
      </w:r>
      <w:r>
        <w:t>по дорожному</w:t>
      </w:r>
      <w:r w:rsidRPr="007821D7">
        <w:t xml:space="preserve"> хозяйств</w:t>
      </w:r>
      <w:r>
        <w:t>у;</w:t>
      </w:r>
    </w:p>
    <w:p w:rsidR="001F0D1B" w:rsidRDefault="001F0D1B" w:rsidP="001F0D1B">
      <w:pPr>
        <w:pStyle w:val="Default"/>
        <w:spacing w:line="276" w:lineRule="auto"/>
        <w:contextualSpacing/>
      </w:pPr>
      <w:r>
        <w:t xml:space="preserve">- </w:t>
      </w:r>
      <w:r w:rsidR="007821D7">
        <w:t>по вопросу оказания</w:t>
      </w:r>
      <w:r>
        <w:t xml:space="preserve"> материальной помощи;</w:t>
      </w:r>
    </w:p>
    <w:p w:rsidR="007821D7" w:rsidRDefault="0097109F" w:rsidP="001F0D1B">
      <w:pPr>
        <w:pStyle w:val="Default"/>
        <w:spacing w:line="276" w:lineRule="auto"/>
        <w:contextualSpacing/>
        <w:jc w:val="both"/>
      </w:pPr>
      <w:r>
        <w:t xml:space="preserve">- </w:t>
      </w:r>
      <w:r w:rsidR="007821D7">
        <w:t>по строительству</w:t>
      </w:r>
    </w:p>
    <w:p w:rsidR="003A7635" w:rsidRDefault="007821D7" w:rsidP="001F0D1B">
      <w:pPr>
        <w:pStyle w:val="Default"/>
        <w:spacing w:line="276" w:lineRule="auto"/>
        <w:contextualSpacing/>
        <w:jc w:val="both"/>
      </w:pPr>
      <w:r>
        <w:t>- по вопросам транспортного обслуживания населения.</w:t>
      </w:r>
    </w:p>
    <w:p w:rsidR="003A7635" w:rsidRDefault="003A7635" w:rsidP="001F0D1B">
      <w:pPr>
        <w:pStyle w:val="Default"/>
        <w:spacing w:line="276" w:lineRule="auto"/>
        <w:contextualSpacing/>
        <w:jc w:val="both"/>
      </w:pPr>
    </w:p>
    <w:p w:rsidR="003A7635" w:rsidRDefault="003A7635" w:rsidP="003A7635">
      <w:pPr>
        <w:pStyle w:val="Default"/>
        <w:spacing w:line="276" w:lineRule="auto"/>
        <w:contextualSpacing/>
        <w:jc w:val="center"/>
      </w:pPr>
      <w:r>
        <w:t>Тематика обращений:</w:t>
      </w:r>
    </w:p>
    <w:p w:rsidR="007821D7" w:rsidRDefault="007821D7" w:rsidP="001F0D1B">
      <w:pPr>
        <w:pStyle w:val="Default"/>
        <w:spacing w:line="276" w:lineRule="auto"/>
        <w:contextualSpacing/>
        <w:jc w:val="both"/>
      </w:pPr>
    </w:p>
    <w:p w:rsidR="00AC4F54" w:rsidRDefault="007821D7" w:rsidP="00AA1BEE">
      <w:pPr>
        <w:ind w:firstLine="709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70CCC5D3" wp14:editId="53AFAF10">
            <wp:extent cx="4968240" cy="41910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0C39" w:rsidRDefault="00FF0C39" w:rsidP="00AA1BEE">
      <w:pPr>
        <w:ind w:firstLine="709"/>
        <w:contextualSpacing/>
        <w:jc w:val="center"/>
      </w:pPr>
    </w:p>
    <w:p w:rsidR="00516FF0" w:rsidRPr="004F7851" w:rsidRDefault="0081599B" w:rsidP="001F0D1B">
      <w:pPr>
        <w:ind w:right="-285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8A5AE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2F3D07">
        <w:rPr>
          <w:rFonts w:ascii="Times New Roman" w:hAnsi="Times New Roman" w:cs="Times New Roman"/>
          <w:iCs/>
          <w:sz w:val="24"/>
          <w:szCs w:val="24"/>
        </w:rPr>
        <w:t>Всего дано 384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863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D0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915ECE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="008A644D">
        <w:rPr>
          <w:rFonts w:ascii="Times New Roman" w:hAnsi="Times New Roman" w:cs="Times New Roman"/>
          <w:color w:val="000000"/>
          <w:sz w:val="24"/>
          <w:szCs w:val="24"/>
        </w:rPr>
        <w:t xml:space="preserve">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5ECE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C10C3">
        <w:rPr>
          <w:rFonts w:ascii="Times New Roman" w:hAnsi="Times New Roman" w:cs="Times New Roman"/>
          <w:color w:val="000000"/>
          <w:sz w:val="24"/>
          <w:szCs w:val="24"/>
        </w:rPr>
        <w:t xml:space="preserve"> находя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936B0" w:rsidRPr="00A93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Баранову К.М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Попову О.В.,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proofErr w:type="spellStart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 принято 34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Барановым К.М.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ы 2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приняты 7 граждан.</w:t>
      </w:r>
    </w:p>
    <w:p w:rsidR="00E86468" w:rsidRDefault="00E86468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39" w:rsidRPr="00A53E11" w:rsidRDefault="00E86468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94960" cy="2987040"/>
            <wp:effectExtent l="0" t="0" r="0" b="381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63A41"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21E09"/>
    <w:rsid w:val="00022085"/>
    <w:rsid w:val="00026EA0"/>
    <w:rsid w:val="00046C83"/>
    <w:rsid w:val="00056459"/>
    <w:rsid w:val="000738A3"/>
    <w:rsid w:val="00090FBA"/>
    <w:rsid w:val="000B37A3"/>
    <w:rsid w:val="000B4A1C"/>
    <w:rsid w:val="000E7F71"/>
    <w:rsid w:val="00110281"/>
    <w:rsid w:val="001117A0"/>
    <w:rsid w:val="001133A3"/>
    <w:rsid w:val="00123D76"/>
    <w:rsid w:val="00127034"/>
    <w:rsid w:val="00131AEF"/>
    <w:rsid w:val="00134318"/>
    <w:rsid w:val="00135DE9"/>
    <w:rsid w:val="00140973"/>
    <w:rsid w:val="00154CAB"/>
    <w:rsid w:val="001558E3"/>
    <w:rsid w:val="001825A9"/>
    <w:rsid w:val="00192512"/>
    <w:rsid w:val="001B3DE5"/>
    <w:rsid w:val="001B706E"/>
    <w:rsid w:val="001D7F40"/>
    <w:rsid w:val="001F0D1B"/>
    <w:rsid w:val="00203A29"/>
    <w:rsid w:val="002110A2"/>
    <w:rsid w:val="002132A1"/>
    <w:rsid w:val="00236C33"/>
    <w:rsid w:val="002466E1"/>
    <w:rsid w:val="002533B6"/>
    <w:rsid w:val="0026133E"/>
    <w:rsid w:val="0026795B"/>
    <w:rsid w:val="0029326F"/>
    <w:rsid w:val="002A2174"/>
    <w:rsid w:val="002A74EF"/>
    <w:rsid w:val="002C1979"/>
    <w:rsid w:val="002F3D07"/>
    <w:rsid w:val="00303BCE"/>
    <w:rsid w:val="003238B9"/>
    <w:rsid w:val="00323D98"/>
    <w:rsid w:val="003528EB"/>
    <w:rsid w:val="00355C82"/>
    <w:rsid w:val="00370EBE"/>
    <w:rsid w:val="00380CC2"/>
    <w:rsid w:val="003A7635"/>
    <w:rsid w:val="003B09B3"/>
    <w:rsid w:val="003C5C7D"/>
    <w:rsid w:val="00405240"/>
    <w:rsid w:val="00427089"/>
    <w:rsid w:val="00444A50"/>
    <w:rsid w:val="00447A98"/>
    <w:rsid w:val="0045099D"/>
    <w:rsid w:val="00470344"/>
    <w:rsid w:val="00470D99"/>
    <w:rsid w:val="00471EA8"/>
    <w:rsid w:val="00485442"/>
    <w:rsid w:val="004875E4"/>
    <w:rsid w:val="004C10C3"/>
    <w:rsid w:val="004E4B81"/>
    <w:rsid w:val="004F6CFF"/>
    <w:rsid w:val="004F7851"/>
    <w:rsid w:val="00516FF0"/>
    <w:rsid w:val="005278CA"/>
    <w:rsid w:val="00540553"/>
    <w:rsid w:val="00545865"/>
    <w:rsid w:val="00572D72"/>
    <w:rsid w:val="00587B09"/>
    <w:rsid w:val="005A3566"/>
    <w:rsid w:val="005A3A39"/>
    <w:rsid w:val="005B24DF"/>
    <w:rsid w:val="005D4132"/>
    <w:rsid w:val="005E31F7"/>
    <w:rsid w:val="005E350C"/>
    <w:rsid w:val="005E4D74"/>
    <w:rsid w:val="005E5F9A"/>
    <w:rsid w:val="005E642E"/>
    <w:rsid w:val="005F3477"/>
    <w:rsid w:val="00612823"/>
    <w:rsid w:val="006444EE"/>
    <w:rsid w:val="006523A7"/>
    <w:rsid w:val="0065442D"/>
    <w:rsid w:val="006556E5"/>
    <w:rsid w:val="006774FF"/>
    <w:rsid w:val="00683680"/>
    <w:rsid w:val="00684C53"/>
    <w:rsid w:val="00687879"/>
    <w:rsid w:val="006A2076"/>
    <w:rsid w:val="006C1408"/>
    <w:rsid w:val="006D1CFD"/>
    <w:rsid w:val="006D40F8"/>
    <w:rsid w:val="006E4305"/>
    <w:rsid w:val="006E4AC4"/>
    <w:rsid w:val="006F34D3"/>
    <w:rsid w:val="006F57D4"/>
    <w:rsid w:val="007053FF"/>
    <w:rsid w:val="00716CD2"/>
    <w:rsid w:val="00745338"/>
    <w:rsid w:val="0074630B"/>
    <w:rsid w:val="00772103"/>
    <w:rsid w:val="007739D0"/>
    <w:rsid w:val="007821D7"/>
    <w:rsid w:val="007A05C0"/>
    <w:rsid w:val="007A2679"/>
    <w:rsid w:val="007B1D49"/>
    <w:rsid w:val="007C4585"/>
    <w:rsid w:val="007C5688"/>
    <w:rsid w:val="008060FB"/>
    <w:rsid w:val="0081408A"/>
    <w:rsid w:val="0081599B"/>
    <w:rsid w:val="0084473F"/>
    <w:rsid w:val="00847378"/>
    <w:rsid w:val="00854931"/>
    <w:rsid w:val="008626EA"/>
    <w:rsid w:val="00863D24"/>
    <w:rsid w:val="00870105"/>
    <w:rsid w:val="00886EC4"/>
    <w:rsid w:val="008935F7"/>
    <w:rsid w:val="008A5AE1"/>
    <w:rsid w:val="008A644D"/>
    <w:rsid w:val="008A74C7"/>
    <w:rsid w:val="008B6BFD"/>
    <w:rsid w:val="008B7B87"/>
    <w:rsid w:val="008C7976"/>
    <w:rsid w:val="008E14E2"/>
    <w:rsid w:val="008F2187"/>
    <w:rsid w:val="00902FFF"/>
    <w:rsid w:val="00905955"/>
    <w:rsid w:val="00915ECE"/>
    <w:rsid w:val="0097109F"/>
    <w:rsid w:val="009A08E1"/>
    <w:rsid w:val="009A4D7B"/>
    <w:rsid w:val="009B409C"/>
    <w:rsid w:val="009D0F40"/>
    <w:rsid w:val="009E1FD4"/>
    <w:rsid w:val="009E2499"/>
    <w:rsid w:val="009E7039"/>
    <w:rsid w:val="009E71AC"/>
    <w:rsid w:val="009F2B5A"/>
    <w:rsid w:val="00A11F78"/>
    <w:rsid w:val="00A31F6F"/>
    <w:rsid w:val="00A40CDC"/>
    <w:rsid w:val="00A473D8"/>
    <w:rsid w:val="00A53E11"/>
    <w:rsid w:val="00A63A41"/>
    <w:rsid w:val="00A7609D"/>
    <w:rsid w:val="00A8013A"/>
    <w:rsid w:val="00A823D5"/>
    <w:rsid w:val="00A936B0"/>
    <w:rsid w:val="00AA1BEE"/>
    <w:rsid w:val="00AA3D9C"/>
    <w:rsid w:val="00AB1AD1"/>
    <w:rsid w:val="00AB4B56"/>
    <w:rsid w:val="00AB74D5"/>
    <w:rsid w:val="00AC4F54"/>
    <w:rsid w:val="00AE6FDF"/>
    <w:rsid w:val="00B06A39"/>
    <w:rsid w:val="00B07456"/>
    <w:rsid w:val="00B1428A"/>
    <w:rsid w:val="00B37312"/>
    <w:rsid w:val="00B63EBB"/>
    <w:rsid w:val="00B77D09"/>
    <w:rsid w:val="00B8392A"/>
    <w:rsid w:val="00B92E80"/>
    <w:rsid w:val="00BB37FE"/>
    <w:rsid w:val="00BB398D"/>
    <w:rsid w:val="00BB7F2A"/>
    <w:rsid w:val="00BD4C92"/>
    <w:rsid w:val="00BE0A21"/>
    <w:rsid w:val="00BE4FEB"/>
    <w:rsid w:val="00C009F8"/>
    <w:rsid w:val="00C140FA"/>
    <w:rsid w:val="00C14156"/>
    <w:rsid w:val="00C14B9C"/>
    <w:rsid w:val="00C22272"/>
    <w:rsid w:val="00C33BF2"/>
    <w:rsid w:val="00C52631"/>
    <w:rsid w:val="00C56F79"/>
    <w:rsid w:val="00C60F25"/>
    <w:rsid w:val="00C6101A"/>
    <w:rsid w:val="00C63744"/>
    <w:rsid w:val="00C64470"/>
    <w:rsid w:val="00C76260"/>
    <w:rsid w:val="00C93CF9"/>
    <w:rsid w:val="00CB6670"/>
    <w:rsid w:val="00CD4F39"/>
    <w:rsid w:val="00CE0B04"/>
    <w:rsid w:val="00CE443B"/>
    <w:rsid w:val="00D02988"/>
    <w:rsid w:val="00D05F2F"/>
    <w:rsid w:val="00D065DA"/>
    <w:rsid w:val="00D2293F"/>
    <w:rsid w:val="00D61806"/>
    <w:rsid w:val="00D75302"/>
    <w:rsid w:val="00D85642"/>
    <w:rsid w:val="00DA01B3"/>
    <w:rsid w:val="00DB2E9A"/>
    <w:rsid w:val="00DB71A5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45C30"/>
    <w:rsid w:val="00E50FC1"/>
    <w:rsid w:val="00E60B17"/>
    <w:rsid w:val="00E66A54"/>
    <w:rsid w:val="00E86468"/>
    <w:rsid w:val="00EA5B36"/>
    <w:rsid w:val="00EC788C"/>
    <w:rsid w:val="00ED73E7"/>
    <w:rsid w:val="00EE402E"/>
    <w:rsid w:val="00F00987"/>
    <w:rsid w:val="00F067BE"/>
    <w:rsid w:val="00F53584"/>
    <w:rsid w:val="00F75913"/>
    <w:rsid w:val="00F846A2"/>
    <w:rsid w:val="00F851D4"/>
    <w:rsid w:val="00FE3F7B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Лист1!$A$38:$A$45</c:f>
              <c:strCache>
                <c:ptCount val="8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Администрация сп «Пажга»</c:v>
                </c:pt>
                <c:pt idx="4">
                  <c:v>Агентство РК по управлению имуществом</c:v>
                </c:pt>
                <c:pt idx="5">
                  <c:v>Министерство экономического развития РК</c:v>
                </c:pt>
                <c:pt idx="6">
                  <c:v>Госсовет РК</c:v>
                </c:pt>
                <c:pt idx="7">
                  <c:v>Прочие</c:v>
                </c:pt>
              </c:strCache>
            </c:strRef>
          </c:cat>
          <c:val>
            <c:numRef>
              <c:f>Лист1!$B$38:$B$45</c:f>
              <c:numCache>
                <c:formatCode>General</c:formatCode>
                <c:ptCount val="8"/>
                <c:pt idx="0">
                  <c:v>179</c:v>
                </c:pt>
                <c:pt idx="1">
                  <c:v>102</c:v>
                </c:pt>
                <c:pt idx="2">
                  <c:v>16</c:v>
                </c:pt>
                <c:pt idx="3">
                  <c:v>7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435968"/>
        <c:axId val="95826304"/>
      </c:barChart>
      <c:catAx>
        <c:axId val="9443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95826304"/>
        <c:crosses val="autoZero"/>
        <c:auto val="1"/>
        <c:lblAlgn val="ctr"/>
        <c:lblOffset val="100"/>
        <c:noMultiLvlLbl val="0"/>
      </c:catAx>
      <c:valAx>
        <c:axId val="958263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443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Лист1!$A$1:$A$9</c:f>
              <c:strCache>
                <c:ptCount val="9"/>
                <c:pt idx="0">
                  <c:v>Коммунальные вопросы</c:v>
                </c:pt>
                <c:pt idx="1">
                  <c:v>Жилищные вопросы</c:v>
                </c:pt>
                <c:pt idx="2">
                  <c:v>Вопросы землепользования</c:v>
                </c:pt>
                <c:pt idx="3">
                  <c:v>Вопросы газификации</c:v>
                </c:pt>
                <c:pt idx="4">
                  <c:v>Дорожное хозяйство</c:v>
                </c:pt>
                <c:pt idx="5">
                  <c:v>Оказание материальной помощи</c:v>
                </c:pt>
                <c:pt idx="6">
                  <c:v>Вопросы строительства</c:v>
                </c:pt>
                <c:pt idx="7">
                  <c:v>Транспорт</c:v>
                </c:pt>
                <c:pt idx="8">
                  <c:v>Прочие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95</c:v>
                </c:pt>
                <c:pt idx="1">
                  <c:v>90</c:v>
                </c:pt>
                <c:pt idx="2">
                  <c:v>52</c:v>
                </c:pt>
                <c:pt idx="3">
                  <c:v>15</c:v>
                </c:pt>
                <c:pt idx="4">
                  <c:v>13</c:v>
                </c:pt>
                <c:pt idx="5">
                  <c:v>10</c:v>
                </c:pt>
                <c:pt idx="6">
                  <c:v>10</c:v>
                </c:pt>
                <c:pt idx="7">
                  <c:v>7</c:v>
                </c:pt>
                <c:pt idx="8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Лист1!$A$16:$A$18</c:f>
              <c:strCache>
                <c:ptCount val="3"/>
                <c:pt idx="0">
                  <c:v>Лажанев О.А.</c:v>
                </c:pt>
                <c:pt idx="1">
                  <c:v>Долингер Н.В.</c:v>
                </c:pt>
                <c:pt idx="2">
                  <c:v>Баранов К.М. </c:v>
                </c:pt>
              </c:strCache>
            </c:strRef>
          </c:cat>
          <c:val>
            <c:numRef>
              <c:f>Лист1!$B$16:$B$18</c:f>
              <c:numCache>
                <c:formatCode>General</c:formatCode>
                <c:ptCount val="3"/>
                <c:pt idx="0">
                  <c:v>34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055666770467247"/>
          <c:y val="0.38892683057474958"/>
          <c:w val="0.20531903851001676"/>
          <c:h val="0.226397704751191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6399-A63F-4C15-8675-6FF9365C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2016-01-26T11:07:00Z</cp:lastPrinted>
  <dcterms:created xsi:type="dcterms:W3CDTF">2016-01-26T11:13:00Z</dcterms:created>
  <dcterms:modified xsi:type="dcterms:W3CDTF">2016-01-26T11:13:00Z</dcterms:modified>
</cp:coreProperties>
</file>