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Default="001D7F40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</w:p>
    <w:p w:rsidR="00687879" w:rsidRDefault="00B038B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2C666D">
        <w:rPr>
          <w:rFonts w:ascii="Times New Roman" w:hAnsi="Times New Roman" w:cs="Times New Roman"/>
          <w:iCs/>
          <w:sz w:val="24"/>
          <w:szCs w:val="24"/>
        </w:rPr>
        <w:t>1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квартал 201</w:t>
      </w:r>
      <w:r w:rsidR="002C666D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="004B1074">
        <w:rPr>
          <w:rFonts w:ascii="Times New Roman" w:hAnsi="Times New Roman" w:cs="Times New Roman"/>
          <w:iCs/>
          <w:sz w:val="24"/>
          <w:szCs w:val="24"/>
        </w:rPr>
        <w:t>года.</w:t>
      </w:r>
    </w:p>
    <w:p w:rsidR="00C33BF2" w:rsidRDefault="00C33BF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E7F71" w:rsidRDefault="001D7F40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77D09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2C666D">
        <w:rPr>
          <w:rFonts w:ascii="Times New Roman" w:hAnsi="Times New Roman" w:cs="Times New Roman"/>
          <w:iCs/>
          <w:sz w:val="24"/>
          <w:szCs w:val="24"/>
        </w:rPr>
        <w:t>1 квартал 2017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4B1074">
        <w:rPr>
          <w:rFonts w:ascii="Times New Roman" w:hAnsi="Times New Roman" w:cs="Times New Roman"/>
          <w:iCs/>
          <w:sz w:val="24"/>
          <w:szCs w:val="24"/>
        </w:rPr>
        <w:t>ода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416FA2">
        <w:rPr>
          <w:rFonts w:ascii="Times New Roman" w:hAnsi="Times New Roman" w:cs="Times New Roman"/>
          <w:iCs/>
          <w:sz w:val="24"/>
          <w:szCs w:val="24"/>
        </w:rPr>
        <w:t>296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BE0A21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="002C666D">
        <w:rPr>
          <w:rFonts w:ascii="Times New Roman" w:hAnsi="Times New Roman" w:cs="Times New Roman"/>
          <w:iCs/>
          <w:sz w:val="24"/>
          <w:szCs w:val="24"/>
        </w:rPr>
        <w:t>75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8E1">
        <w:rPr>
          <w:rFonts w:ascii="Times New Roman" w:hAnsi="Times New Roman" w:cs="Times New Roman"/>
          <w:iCs/>
          <w:sz w:val="24"/>
          <w:szCs w:val="24"/>
        </w:rPr>
        <w:t>письменных</w:t>
      </w:r>
      <w:r w:rsidR="008935F7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й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666D">
        <w:rPr>
          <w:rFonts w:ascii="Times New Roman" w:hAnsi="Times New Roman" w:cs="Times New Roman"/>
          <w:iCs/>
          <w:sz w:val="24"/>
          <w:szCs w:val="24"/>
        </w:rPr>
        <w:t>21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074">
        <w:rPr>
          <w:rFonts w:ascii="Times New Roman" w:hAnsi="Times New Roman" w:cs="Times New Roman"/>
          <w:iCs/>
          <w:sz w:val="24"/>
          <w:szCs w:val="24"/>
        </w:rPr>
        <w:t>устных обращений</w:t>
      </w:r>
      <w:r w:rsidR="005C73BE">
        <w:rPr>
          <w:rFonts w:ascii="Times New Roman" w:hAnsi="Times New Roman" w:cs="Times New Roman"/>
          <w:iCs/>
          <w:sz w:val="24"/>
          <w:szCs w:val="24"/>
        </w:rPr>
        <w:t>, и</w:t>
      </w:r>
      <w:r w:rsidR="009A08E1">
        <w:rPr>
          <w:rFonts w:ascii="Times New Roman" w:hAnsi="Times New Roman" w:cs="Times New Roman"/>
          <w:iCs/>
          <w:sz w:val="24"/>
          <w:szCs w:val="24"/>
        </w:rPr>
        <w:t xml:space="preserve">з них </w:t>
      </w:r>
      <w:r w:rsidR="006367F2">
        <w:rPr>
          <w:rFonts w:ascii="Times New Roman" w:hAnsi="Times New Roman" w:cs="Times New Roman"/>
          <w:iCs/>
          <w:sz w:val="24"/>
          <w:szCs w:val="24"/>
        </w:rPr>
        <w:t>4</w:t>
      </w:r>
      <w:r w:rsidR="00022085">
        <w:rPr>
          <w:rFonts w:ascii="Times New Roman" w:hAnsi="Times New Roman" w:cs="Times New Roman"/>
          <w:iCs/>
          <w:sz w:val="24"/>
          <w:szCs w:val="24"/>
        </w:rPr>
        <w:t xml:space="preserve"> коллективных</w:t>
      </w:r>
      <w:r w:rsidR="000A6324">
        <w:rPr>
          <w:rFonts w:ascii="Times New Roman" w:hAnsi="Times New Roman" w:cs="Times New Roman"/>
          <w:iCs/>
          <w:sz w:val="24"/>
          <w:szCs w:val="24"/>
        </w:rPr>
        <w:t>.</w:t>
      </w:r>
    </w:p>
    <w:p w:rsidR="00BF4842" w:rsidRDefault="00C14B9C" w:rsidP="00DB71A5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67F2">
        <w:rPr>
          <w:rFonts w:ascii="Times New Roman" w:hAnsi="Times New Roman" w:cs="Times New Roman"/>
          <w:iCs/>
          <w:sz w:val="24"/>
          <w:szCs w:val="24"/>
        </w:rPr>
        <w:t>231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обращений</w:t>
      </w:r>
      <w:r w:rsidR="005733D9">
        <w:rPr>
          <w:rFonts w:ascii="Times New Roman" w:hAnsi="Times New Roman" w:cs="Times New Roman"/>
          <w:iCs/>
          <w:sz w:val="24"/>
          <w:szCs w:val="24"/>
        </w:rPr>
        <w:t>. Ч</w:t>
      </w:r>
      <w:r w:rsidR="0074630B">
        <w:rPr>
          <w:rFonts w:ascii="Times New Roman" w:hAnsi="Times New Roman" w:cs="Times New Roman"/>
          <w:iCs/>
          <w:sz w:val="24"/>
          <w:szCs w:val="24"/>
        </w:rPr>
        <w:t>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анизации поступило </w:t>
      </w:r>
      <w:r w:rsidR="006367F2">
        <w:rPr>
          <w:rFonts w:ascii="Times New Roman" w:hAnsi="Times New Roman" w:cs="Times New Roman"/>
          <w:iCs/>
          <w:sz w:val="24"/>
          <w:szCs w:val="24"/>
        </w:rPr>
        <w:t>65</w:t>
      </w:r>
      <w:r w:rsidR="00110281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E5DEF" w:rsidRDefault="00DB71A5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Администрация Главы РК (в </w:t>
      </w:r>
      <w:proofErr w:type="spellStart"/>
      <w:r w:rsidRPr="00BF4842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BF484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733D9" w:rsidRPr="00BF4842">
        <w:rPr>
          <w:rFonts w:ascii="Times New Roman" w:hAnsi="Times New Roman" w:cs="Times New Roman"/>
          <w:iCs/>
          <w:sz w:val="24"/>
          <w:szCs w:val="24"/>
        </w:rPr>
        <w:t xml:space="preserve">из Администрации Президента РФ) </w:t>
      </w:r>
      <w:r w:rsidR="00AE5DEF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6367F2">
        <w:rPr>
          <w:rFonts w:ascii="Times New Roman" w:hAnsi="Times New Roman" w:cs="Times New Roman"/>
          <w:iCs/>
          <w:sz w:val="24"/>
          <w:szCs w:val="24"/>
        </w:rPr>
        <w:t>25</w:t>
      </w:r>
      <w:r w:rsidR="00AE5DEF">
        <w:rPr>
          <w:rFonts w:ascii="Times New Roman" w:hAnsi="Times New Roman" w:cs="Times New Roman"/>
          <w:iCs/>
          <w:sz w:val="24"/>
          <w:szCs w:val="24"/>
        </w:rPr>
        <w:t>;</w:t>
      </w:r>
    </w:p>
    <w:p w:rsidR="00BF4842" w:rsidRDefault="00AE5DEF" w:rsidP="00AE5DE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DEF">
        <w:rPr>
          <w:rFonts w:ascii="Times New Roman" w:hAnsi="Times New Roman" w:cs="Times New Roman"/>
          <w:iCs/>
          <w:sz w:val="24"/>
          <w:szCs w:val="24"/>
        </w:rPr>
        <w:t>Министерство строительного, жилищно-коммунального и дорожно</w:t>
      </w:r>
      <w:r>
        <w:rPr>
          <w:rFonts w:ascii="Times New Roman" w:hAnsi="Times New Roman" w:cs="Times New Roman"/>
          <w:iCs/>
          <w:sz w:val="24"/>
          <w:szCs w:val="24"/>
        </w:rPr>
        <w:t xml:space="preserve">го хозяйства Республики Коми - </w:t>
      </w:r>
      <w:r w:rsidR="006367F2">
        <w:rPr>
          <w:rFonts w:ascii="Times New Roman" w:hAnsi="Times New Roman" w:cs="Times New Roman"/>
          <w:iCs/>
          <w:sz w:val="24"/>
          <w:szCs w:val="24"/>
        </w:rPr>
        <w:t>10</w:t>
      </w:r>
      <w:r w:rsidR="00DB71A5"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C66E0B" w:rsidRDefault="00C66E0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6E0B">
        <w:rPr>
          <w:rFonts w:ascii="Times New Roman" w:hAnsi="Times New Roman" w:cs="Times New Roman"/>
          <w:iCs/>
          <w:sz w:val="24"/>
          <w:szCs w:val="24"/>
        </w:rPr>
        <w:t xml:space="preserve">Администрация сельского поселения «Выльгорт» - </w:t>
      </w:r>
      <w:r w:rsidR="006367F2">
        <w:rPr>
          <w:rFonts w:ascii="Times New Roman" w:hAnsi="Times New Roman" w:cs="Times New Roman"/>
          <w:iCs/>
          <w:sz w:val="24"/>
          <w:szCs w:val="24"/>
        </w:rPr>
        <w:t>7</w:t>
      </w:r>
      <w:r w:rsidRPr="00C66E0B">
        <w:rPr>
          <w:rFonts w:ascii="Times New Roman" w:hAnsi="Times New Roman" w:cs="Times New Roman"/>
          <w:iCs/>
          <w:sz w:val="24"/>
          <w:szCs w:val="24"/>
        </w:rPr>
        <w:t>;</w:t>
      </w:r>
    </w:p>
    <w:p w:rsidR="006367F2" w:rsidRPr="00C66E0B" w:rsidRDefault="006367F2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Государственный совет РК – 2;</w:t>
      </w:r>
    </w:p>
    <w:p w:rsidR="00DB71A5" w:rsidRPr="00BF4842" w:rsidRDefault="008F2187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прочие - </w:t>
      </w:r>
      <w:r w:rsidR="00AE5DEF">
        <w:rPr>
          <w:rFonts w:ascii="Times New Roman" w:hAnsi="Times New Roman" w:cs="Times New Roman"/>
          <w:iCs/>
          <w:sz w:val="24"/>
          <w:szCs w:val="24"/>
        </w:rPr>
        <w:t>2</w:t>
      </w:r>
      <w:r w:rsidR="006367F2">
        <w:rPr>
          <w:rFonts w:ascii="Times New Roman" w:hAnsi="Times New Roman" w:cs="Times New Roman"/>
          <w:iCs/>
          <w:sz w:val="24"/>
          <w:szCs w:val="24"/>
        </w:rPr>
        <w:t>1</w:t>
      </w:r>
      <w:r w:rsidR="00DB71A5" w:rsidRPr="00BF484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21E09" w:rsidRDefault="00320128" w:rsidP="001302C7">
      <w:pPr>
        <w:ind w:firstLine="1134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0EBB9964">
            <wp:extent cx="526161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D1B" w:rsidRDefault="001F0D1B" w:rsidP="001F0D1B">
      <w:pPr>
        <w:pStyle w:val="Default"/>
        <w:spacing w:line="276" w:lineRule="auto"/>
        <w:ind w:firstLine="709"/>
        <w:contextualSpacing/>
        <w:jc w:val="both"/>
      </w:pPr>
    </w:p>
    <w:p w:rsidR="0072191F" w:rsidRDefault="0072191F" w:rsidP="005278CA">
      <w:pPr>
        <w:pStyle w:val="Default"/>
        <w:spacing w:line="276" w:lineRule="auto"/>
        <w:ind w:firstLine="708"/>
        <w:contextualSpacing/>
        <w:jc w:val="both"/>
      </w:pPr>
    </w:p>
    <w:p w:rsidR="003A7635" w:rsidRDefault="003A7635" w:rsidP="005278CA">
      <w:pPr>
        <w:pStyle w:val="Default"/>
        <w:spacing w:line="276" w:lineRule="auto"/>
        <w:ind w:firstLine="708"/>
        <w:contextualSpacing/>
        <w:jc w:val="both"/>
      </w:pPr>
      <w:r w:rsidRPr="003A7635">
        <w:t xml:space="preserve">Наиболее актуальными являются обращения: </w:t>
      </w:r>
    </w:p>
    <w:p w:rsidR="00277239" w:rsidRDefault="00277239" w:rsidP="00277239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 w:rsidRPr="00277239">
        <w:t>по вопросам улучшения жилищных условий, предоставления муниципального жилья, муниципального жилищного фонда, предоставления субсидий на жилье;</w:t>
      </w:r>
    </w:p>
    <w:p w:rsidR="007821D7" w:rsidRDefault="007821D7" w:rsidP="007821D7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>
        <w:t>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жилого фонда, по вопросам</w:t>
      </w:r>
      <w:r w:rsidRPr="007821D7">
        <w:t xml:space="preserve"> благоустройства и обустройства придомовых территорий;</w:t>
      </w:r>
    </w:p>
    <w:p w:rsidR="001F0D1B" w:rsidRDefault="001F0D1B" w:rsidP="00277239">
      <w:pPr>
        <w:pStyle w:val="Default"/>
        <w:numPr>
          <w:ilvl w:val="0"/>
          <w:numId w:val="1"/>
        </w:numPr>
        <w:spacing w:line="276" w:lineRule="auto"/>
        <w:ind w:left="1423" w:hanging="357"/>
        <w:contextualSpacing/>
        <w:jc w:val="both"/>
      </w:pPr>
      <w:r w:rsidRPr="007739D0">
        <w:t xml:space="preserve">по </w:t>
      </w:r>
      <w:r w:rsidRPr="00277239">
        <w:t>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</w:pPr>
      <w:r w:rsidRPr="00277239">
        <w:rPr>
          <w:rFonts w:ascii="Times New Roman" w:hAnsi="Times New Roman" w:cs="Times New Roman"/>
          <w:sz w:val="24"/>
          <w:szCs w:val="24"/>
        </w:rPr>
        <w:lastRenderedPageBreak/>
        <w:t>по дорожному хозяйству;</w:t>
      </w:r>
    </w:p>
    <w:p w:rsidR="007552DB" w:rsidRPr="00277239" w:rsidRDefault="007552DB" w:rsidP="007552DB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благоустройства сельских территорий, обустройству придомовых территорий;</w:t>
      </w:r>
    </w:p>
    <w:p w:rsidR="00277239" w:rsidRDefault="00277239" w:rsidP="00277239">
      <w:pPr>
        <w:pStyle w:val="a5"/>
        <w:numPr>
          <w:ilvl w:val="0"/>
          <w:numId w:val="1"/>
        </w:numPr>
        <w:ind w:left="1423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77239">
        <w:rPr>
          <w:rFonts w:ascii="Times New Roman" w:hAnsi="Times New Roman" w:cs="Times New Roman"/>
          <w:color w:val="000000"/>
          <w:sz w:val="24"/>
          <w:szCs w:val="24"/>
        </w:rPr>
        <w:t>по вопросу оказания материальной помощи;</w:t>
      </w:r>
    </w:p>
    <w:p w:rsidR="007552DB" w:rsidRP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2DB">
        <w:rPr>
          <w:rFonts w:ascii="Times New Roman" w:hAnsi="Times New Roman" w:cs="Times New Roman"/>
          <w:sz w:val="24"/>
          <w:szCs w:val="24"/>
        </w:rPr>
        <w:t>по строительству;</w:t>
      </w:r>
    </w:p>
    <w:p w:rsidR="001F0D1B" w:rsidRDefault="007821D7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</w:t>
      </w:r>
      <w:r w:rsidR="001F0D1B" w:rsidRPr="00277239">
        <w:rPr>
          <w:rFonts w:ascii="Times New Roman" w:hAnsi="Times New Roman" w:cs="Times New Roman"/>
          <w:sz w:val="24"/>
          <w:szCs w:val="24"/>
        </w:rPr>
        <w:t xml:space="preserve"> газификации;</w:t>
      </w:r>
    </w:p>
    <w:p w:rsidR="00277239" w:rsidRPr="00277239" w:rsidRDefault="00277239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 транспортного обслуживания населения</w:t>
      </w:r>
      <w:r w:rsidR="007552DB">
        <w:rPr>
          <w:rFonts w:ascii="Times New Roman" w:hAnsi="Times New Roman" w:cs="Times New Roman"/>
          <w:sz w:val="24"/>
          <w:szCs w:val="24"/>
        </w:rPr>
        <w:t>.</w:t>
      </w:r>
      <w:r w:rsidRPr="0027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  <w:r>
        <w:t>Тематика обращений:</w:t>
      </w: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1A2247" w:rsidP="007552DB">
      <w:pPr>
        <w:pStyle w:val="Default"/>
        <w:spacing w:line="276" w:lineRule="auto"/>
        <w:ind w:left="426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59F49490">
            <wp:extent cx="5901690" cy="4285615"/>
            <wp:effectExtent l="0" t="0" r="381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428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705B" w:rsidRDefault="00CA705B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944F68" w:rsidRDefault="001302C7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944F68" w:rsidRPr="00944F68">
        <w:rPr>
          <w:rFonts w:ascii="Times New Roman" w:hAnsi="Times New Roman" w:cs="Times New Roman"/>
          <w:iCs/>
          <w:sz w:val="24"/>
          <w:szCs w:val="24"/>
        </w:rPr>
        <w:t>о населённым пунктам:</w:t>
      </w:r>
    </w:p>
    <w:p w:rsidR="00CA705B" w:rsidRDefault="00CA705B" w:rsidP="007552DB">
      <w:pPr>
        <w:ind w:right="-285" w:hanging="142"/>
        <w:contextualSpacing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A538CD" w:rsidRDefault="00A538C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BF988D5">
            <wp:extent cx="5035550" cy="33166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2DB" w:rsidRDefault="007552DB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6495" w:rsidRDefault="00E66495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«Выльгорт»:</w:t>
      </w:r>
    </w:p>
    <w:p w:rsidR="00E66495" w:rsidRDefault="00E66495" w:rsidP="002474AE">
      <w:pPr>
        <w:ind w:right="-285" w:firstLine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CF3C5C" w:rsidP="00CA705B">
      <w:pPr>
        <w:ind w:right="-285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000326E7">
            <wp:extent cx="5657850" cy="27679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DA9" w:rsidRDefault="00887DA9" w:rsidP="00887DA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7DA9" w:rsidRDefault="00887DA9" w:rsidP="00887DA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7DA9" w:rsidRDefault="00887DA9" w:rsidP="00887DA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7DA9" w:rsidRDefault="00887DA9" w:rsidP="00887DA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7DA9" w:rsidRDefault="00887DA9" w:rsidP="00887DA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CF3C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CF3C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CF3C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887DA9" w:rsidP="00CF3C5C">
      <w:pPr>
        <w:ind w:right="-285" w:firstLine="708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 w:rsidRPr="005C5080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</w:t>
      </w:r>
      <w:r>
        <w:rPr>
          <w:rFonts w:ascii="Times New Roman" w:hAnsi="Times New Roman" w:cs="Times New Roman"/>
          <w:iCs/>
          <w:sz w:val="24"/>
          <w:szCs w:val="24"/>
        </w:rPr>
        <w:t>телей сельского поселения «Зеленец</w:t>
      </w:r>
      <w:r w:rsidRPr="005C5080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F3C5C" w:rsidRDefault="00CF3C5C" w:rsidP="00CF3C5C">
      <w:pPr>
        <w:ind w:right="-285" w:firstLine="708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CF3C5C" w:rsidRDefault="00CF3C5C" w:rsidP="00CA705B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148C0CAA">
            <wp:extent cx="4584700" cy="27559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C8A" w:rsidRDefault="003B6C8A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7331" w:rsidRDefault="00C87331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«Пажга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5080" w:rsidRDefault="00C802D4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3D83ADFE">
            <wp:extent cx="4584700" cy="286512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</w:t>
      </w:r>
      <w:r>
        <w:rPr>
          <w:rFonts w:ascii="Times New Roman" w:hAnsi="Times New Roman" w:cs="Times New Roman"/>
          <w:iCs/>
          <w:sz w:val="24"/>
          <w:szCs w:val="24"/>
        </w:rPr>
        <w:t xml:space="preserve"> жителей сельского поселения «Палевицы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742901" w:rsidRDefault="00742901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1D18DF" w:rsidP="003B6C8A">
      <w:pPr>
        <w:ind w:right="-285" w:firstLine="141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509ABC" wp14:editId="1A284DC0">
            <wp:extent cx="4572000" cy="2644140"/>
            <wp:effectExtent l="0" t="0" r="19050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A42059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Яснэг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1D18DF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BC44CA" wp14:editId="14D7E976">
            <wp:extent cx="5021580" cy="2819400"/>
            <wp:effectExtent l="0" t="0" r="2667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61AE" w:rsidRDefault="00FF61AE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49C2" w:rsidRDefault="00FB49C2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Ыб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B6019A" w:rsidRDefault="00B6019A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49C2" w:rsidRDefault="001D18DF" w:rsidP="001D18DF">
      <w:pPr>
        <w:ind w:right="-285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D7ECAB" wp14:editId="7003884B">
            <wp:extent cx="4808220" cy="2811780"/>
            <wp:effectExtent l="0" t="0" r="11430" b="266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BCC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Озёл</w:t>
      </w:r>
      <w:proofErr w:type="spellEnd"/>
      <w:r w:rsidRPr="00677BCC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019A" w:rsidRDefault="00B6019A" w:rsidP="00CA705B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4FE35830">
            <wp:extent cx="4584700" cy="2755900"/>
            <wp:effectExtent l="0" t="0" r="635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Слудка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CA705B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3B88CF0C">
            <wp:extent cx="4584700" cy="2755900"/>
            <wp:effectExtent l="0" t="0" r="635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4CD" w:rsidRDefault="003704CD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944F68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AC061E" w:rsidRDefault="00AC061E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Часово</w:t>
      </w:r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B6019A" w:rsidRDefault="00B6019A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1D18DF" w:rsidP="001D18DF">
      <w:pPr>
        <w:tabs>
          <w:tab w:val="left" w:pos="1843"/>
        </w:tabs>
        <w:ind w:left="1560" w:right="-285" w:hanging="1843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17DEA1" wp14:editId="13C48F66">
            <wp:extent cx="4884420" cy="3002280"/>
            <wp:effectExtent l="0" t="0" r="11430" b="266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285C" w:rsidRDefault="002B285C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Нювчим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B6019A" w:rsidRDefault="00B6019A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1D18DF" w:rsidP="001D18DF">
      <w:pPr>
        <w:ind w:right="-285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14378C" wp14:editId="7AE32B8E">
            <wp:extent cx="4991100" cy="2948940"/>
            <wp:effectExtent l="0" t="0" r="19050" b="2286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B285C" w:rsidRDefault="002B285C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285C" w:rsidRDefault="002B285C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Мандач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470D2F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7D59019B">
            <wp:extent cx="4584700" cy="2755900"/>
            <wp:effectExtent l="0" t="0" r="635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892" w:rsidRDefault="00E32892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7BCC" w:rsidRDefault="00677BCC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677BCC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Лэзым</w:t>
      </w:r>
      <w:r w:rsidRPr="00677BCC">
        <w:rPr>
          <w:rFonts w:ascii="Times New Roman" w:hAnsi="Times New Roman" w:cs="Times New Roman"/>
          <w:iCs/>
          <w:sz w:val="24"/>
          <w:szCs w:val="24"/>
        </w:rPr>
        <w:t>»:</w:t>
      </w:r>
    </w:p>
    <w:p w:rsidR="00677BCC" w:rsidRDefault="00677BCC" w:rsidP="00677BCC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7BCC" w:rsidRDefault="001D18DF" w:rsidP="001D18DF">
      <w:pPr>
        <w:ind w:right="-285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E8C472" wp14:editId="2552FED8">
            <wp:extent cx="4572000" cy="26289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A705B" w:rsidRDefault="00CA705B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16FF0" w:rsidRPr="004F7851" w:rsidRDefault="00CE0A9F" w:rsidP="00A42059">
      <w:pPr>
        <w:ind w:right="-2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Всего дано </w:t>
      </w:r>
      <w:r w:rsidR="00CE04CC">
        <w:rPr>
          <w:rFonts w:ascii="Times New Roman" w:hAnsi="Times New Roman" w:cs="Times New Roman"/>
          <w:iCs/>
          <w:sz w:val="24"/>
          <w:szCs w:val="24"/>
        </w:rPr>
        <w:t>284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 w:rsidR="002F3D07">
        <w:rPr>
          <w:rFonts w:ascii="Times New Roman" w:hAnsi="Times New Roman" w:cs="Times New Roman"/>
          <w:iCs/>
          <w:sz w:val="24"/>
          <w:szCs w:val="24"/>
        </w:rPr>
        <w:t>я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FE5F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4CC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 xml:space="preserve">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CE04CC">
        <w:rPr>
          <w:rFonts w:ascii="Times New Roman" w:hAnsi="Times New Roman" w:cs="Times New Roman"/>
          <w:color w:val="000000"/>
          <w:sz w:val="24"/>
          <w:szCs w:val="24"/>
        </w:rPr>
        <w:t>228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 xml:space="preserve"> авторам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4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обращени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 xml:space="preserve"> находи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тся на рассмотрении</w:t>
      </w:r>
      <w:r w:rsidR="00A916E2">
        <w:rPr>
          <w:rFonts w:ascii="Times New Roman" w:hAnsi="Times New Roman" w:cs="Times New Roman"/>
          <w:color w:val="000000"/>
          <w:sz w:val="24"/>
          <w:szCs w:val="24"/>
        </w:rPr>
        <w:t>; отказано – 1 автору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AD1" w:rsidRDefault="00AB1AD1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, первому заместителю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>Баранову К.М</w:t>
      </w:r>
      <w:r w:rsidR="00C76260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администрации муниципального района 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Попову О.В., 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администрации муниципального района </w:t>
      </w:r>
      <w:proofErr w:type="spellStart"/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>Федюневой</w:t>
      </w:r>
      <w:proofErr w:type="spellEnd"/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 А.И.</w:t>
      </w:r>
    </w:p>
    <w:p w:rsidR="00E86468" w:rsidRDefault="001558E3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127034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127034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5B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 xml:space="preserve">первым 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123D76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рации муниципальног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о района 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Барановым К.М.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5B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6468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468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Н.В.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5B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заместителем руководителя администрации муниципального района 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Поповым О.В.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5B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AE0B53">
        <w:rPr>
          <w:rFonts w:ascii="Times New Roman" w:hAnsi="Times New Roman" w:cs="Times New Roman"/>
          <w:color w:val="000000"/>
          <w:sz w:val="24"/>
          <w:szCs w:val="24"/>
        </w:rPr>
        <w:t>ина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C39" w:rsidRPr="00A53E11" w:rsidRDefault="00A63A41" w:rsidP="00BD682E">
      <w:pPr>
        <w:ind w:left="1560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textWrapping" w:clear="all"/>
      </w:r>
      <w:r w:rsidR="00A916E2">
        <w:rPr>
          <w:noProof/>
          <w:lang w:eastAsia="ru-RU"/>
        </w:rPr>
        <w:drawing>
          <wp:inline distT="0" distB="0" distL="0" distR="0" wp14:anchorId="5B789B85" wp14:editId="5505A89E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FF0C39" w:rsidRPr="00A53E11" w:rsidSect="001F0D1B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0C" w:rsidRDefault="00836D0C" w:rsidP="005C1AB2">
      <w:pPr>
        <w:spacing w:after="0" w:line="240" w:lineRule="auto"/>
      </w:pPr>
      <w:r>
        <w:separator/>
      </w:r>
    </w:p>
  </w:endnote>
  <w:endnote w:type="continuationSeparator" w:id="0">
    <w:p w:rsidR="00836D0C" w:rsidRDefault="00836D0C" w:rsidP="005C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0C" w:rsidRDefault="00836D0C" w:rsidP="005C1AB2">
      <w:pPr>
        <w:spacing w:after="0" w:line="240" w:lineRule="auto"/>
      </w:pPr>
      <w:r>
        <w:separator/>
      </w:r>
    </w:p>
  </w:footnote>
  <w:footnote w:type="continuationSeparator" w:id="0">
    <w:p w:rsidR="00836D0C" w:rsidRDefault="00836D0C" w:rsidP="005C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1E0"/>
    <w:multiLevelType w:val="hybridMultilevel"/>
    <w:tmpl w:val="BE507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F65F42"/>
    <w:multiLevelType w:val="hybridMultilevel"/>
    <w:tmpl w:val="4040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B3"/>
    <w:rsid w:val="00006DFD"/>
    <w:rsid w:val="00021E09"/>
    <w:rsid w:val="00022085"/>
    <w:rsid w:val="00026EA0"/>
    <w:rsid w:val="000448D4"/>
    <w:rsid w:val="00046C83"/>
    <w:rsid w:val="00056459"/>
    <w:rsid w:val="00065E45"/>
    <w:rsid w:val="000738A3"/>
    <w:rsid w:val="00090FBA"/>
    <w:rsid w:val="000A6324"/>
    <w:rsid w:val="000B2525"/>
    <w:rsid w:val="000B37A3"/>
    <w:rsid w:val="000B4A1C"/>
    <w:rsid w:val="000E7F71"/>
    <w:rsid w:val="00110281"/>
    <w:rsid w:val="001117A0"/>
    <w:rsid w:val="001133A3"/>
    <w:rsid w:val="00123D76"/>
    <w:rsid w:val="00127034"/>
    <w:rsid w:val="001302C7"/>
    <w:rsid w:val="00131AEF"/>
    <w:rsid w:val="00134318"/>
    <w:rsid w:val="00135DE9"/>
    <w:rsid w:val="00140973"/>
    <w:rsid w:val="00143AF0"/>
    <w:rsid w:val="00154CAB"/>
    <w:rsid w:val="001558E3"/>
    <w:rsid w:val="001825A9"/>
    <w:rsid w:val="00192512"/>
    <w:rsid w:val="001A2247"/>
    <w:rsid w:val="001B3DE5"/>
    <w:rsid w:val="001B706E"/>
    <w:rsid w:val="001D18DF"/>
    <w:rsid w:val="001D7F40"/>
    <w:rsid w:val="001F0D1B"/>
    <w:rsid w:val="00203A29"/>
    <w:rsid w:val="002110A2"/>
    <w:rsid w:val="002132A1"/>
    <w:rsid w:val="00236C33"/>
    <w:rsid w:val="0023757D"/>
    <w:rsid w:val="002466E1"/>
    <w:rsid w:val="002474AE"/>
    <w:rsid w:val="002533B6"/>
    <w:rsid w:val="0026133E"/>
    <w:rsid w:val="0026795B"/>
    <w:rsid w:val="00277239"/>
    <w:rsid w:val="0029326F"/>
    <w:rsid w:val="002A2174"/>
    <w:rsid w:val="002A74EF"/>
    <w:rsid w:val="002B285C"/>
    <w:rsid w:val="002C1979"/>
    <w:rsid w:val="002C666D"/>
    <w:rsid w:val="002F3D07"/>
    <w:rsid w:val="00303BCE"/>
    <w:rsid w:val="00316F3F"/>
    <w:rsid w:val="00320128"/>
    <w:rsid w:val="003238B9"/>
    <w:rsid w:val="00323D98"/>
    <w:rsid w:val="003528EB"/>
    <w:rsid w:val="00355C82"/>
    <w:rsid w:val="003704CD"/>
    <w:rsid w:val="00370EBE"/>
    <w:rsid w:val="00380CC2"/>
    <w:rsid w:val="003A7635"/>
    <w:rsid w:val="003B09B3"/>
    <w:rsid w:val="003B6C8A"/>
    <w:rsid w:val="003C5C7D"/>
    <w:rsid w:val="003F6F2A"/>
    <w:rsid w:val="00413086"/>
    <w:rsid w:val="00414C38"/>
    <w:rsid w:val="00416FA2"/>
    <w:rsid w:val="00427089"/>
    <w:rsid w:val="004319B0"/>
    <w:rsid w:val="00444A50"/>
    <w:rsid w:val="00447A98"/>
    <w:rsid w:val="0045072C"/>
    <w:rsid w:val="0045099D"/>
    <w:rsid w:val="00470344"/>
    <w:rsid w:val="00470D2F"/>
    <w:rsid w:val="00470D99"/>
    <w:rsid w:val="00471EA8"/>
    <w:rsid w:val="00485442"/>
    <w:rsid w:val="004875E4"/>
    <w:rsid w:val="004B0E2B"/>
    <w:rsid w:val="004B1074"/>
    <w:rsid w:val="004C10C3"/>
    <w:rsid w:val="004E4B81"/>
    <w:rsid w:val="004F6CFF"/>
    <w:rsid w:val="004F72D9"/>
    <w:rsid w:val="004F7851"/>
    <w:rsid w:val="00510E27"/>
    <w:rsid w:val="00516FF0"/>
    <w:rsid w:val="005278CA"/>
    <w:rsid w:val="00540553"/>
    <w:rsid w:val="00545865"/>
    <w:rsid w:val="00572D72"/>
    <w:rsid w:val="005733D9"/>
    <w:rsid w:val="00587B09"/>
    <w:rsid w:val="005A3566"/>
    <w:rsid w:val="005A3A39"/>
    <w:rsid w:val="005B24DF"/>
    <w:rsid w:val="005C1AB2"/>
    <w:rsid w:val="005C5080"/>
    <w:rsid w:val="005C73BE"/>
    <w:rsid w:val="005D4132"/>
    <w:rsid w:val="005E31F7"/>
    <w:rsid w:val="005E350C"/>
    <w:rsid w:val="005E4D74"/>
    <w:rsid w:val="005E5F9A"/>
    <w:rsid w:val="005E642E"/>
    <w:rsid w:val="005F3477"/>
    <w:rsid w:val="00612823"/>
    <w:rsid w:val="00613DF7"/>
    <w:rsid w:val="006367F2"/>
    <w:rsid w:val="006444EE"/>
    <w:rsid w:val="006523A7"/>
    <w:rsid w:val="0065442D"/>
    <w:rsid w:val="006556E5"/>
    <w:rsid w:val="006774FF"/>
    <w:rsid w:val="00677BCC"/>
    <w:rsid w:val="00683680"/>
    <w:rsid w:val="00684C53"/>
    <w:rsid w:val="00687879"/>
    <w:rsid w:val="006A0C73"/>
    <w:rsid w:val="006A2076"/>
    <w:rsid w:val="006C1408"/>
    <w:rsid w:val="006C35BB"/>
    <w:rsid w:val="006D1CFD"/>
    <w:rsid w:val="006D40F8"/>
    <w:rsid w:val="006E4305"/>
    <w:rsid w:val="006E4AC4"/>
    <w:rsid w:val="006F34D3"/>
    <w:rsid w:val="006F57D4"/>
    <w:rsid w:val="007053FF"/>
    <w:rsid w:val="00716CD2"/>
    <w:rsid w:val="0072191F"/>
    <w:rsid w:val="007371E1"/>
    <w:rsid w:val="00742901"/>
    <w:rsid w:val="00745338"/>
    <w:rsid w:val="0074630B"/>
    <w:rsid w:val="007552DB"/>
    <w:rsid w:val="00772103"/>
    <w:rsid w:val="007739D0"/>
    <w:rsid w:val="0077725A"/>
    <w:rsid w:val="00781718"/>
    <w:rsid w:val="007821D7"/>
    <w:rsid w:val="007A05C0"/>
    <w:rsid w:val="007A2679"/>
    <w:rsid w:val="007B1D49"/>
    <w:rsid w:val="007C4585"/>
    <w:rsid w:val="007C5688"/>
    <w:rsid w:val="008060FB"/>
    <w:rsid w:val="0081408A"/>
    <w:rsid w:val="0081599B"/>
    <w:rsid w:val="00836D0C"/>
    <w:rsid w:val="0084473F"/>
    <w:rsid w:val="00847378"/>
    <w:rsid w:val="00854931"/>
    <w:rsid w:val="008606FD"/>
    <w:rsid w:val="008626EA"/>
    <w:rsid w:val="00863D24"/>
    <w:rsid w:val="00870105"/>
    <w:rsid w:val="00886EC4"/>
    <w:rsid w:val="00887DA9"/>
    <w:rsid w:val="008935F7"/>
    <w:rsid w:val="008A5AE1"/>
    <w:rsid w:val="008A644D"/>
    <w:rsid w:val="008A74C7"/>
    <w:rsid w:val="008B6BFD"/>
    <w:rsid w:val="008B7B87"/>
    <w:rsid w:val="008C7976"/>
    <w:rsid w:val="008E14E2"/>
    <w:rsid w:val="008E27FF"/>
    <w:rsid w:val="008F2187"/>
    <w:rsid w:val="00902FFF"/>
    <w:rsid w:val="00905955"/>
    <w:rsid w:val="00915ECE"/>
    <w:rsid w:val="00944F68"/>
    <w:rsid w:val="0097109F"/>
    <w:rsid w:val="00977028"/>
    <w:rsid w:val="009A08E1"/>
    <w:rsid w:val="009A4D7B"/>
    <w:rsid w:val="009B409C"/>
    <w:rsid w:val="009D0F40"/>
    <w:rsid w:val="009E1FD4"/>
    <w:rsid w:val="009E2499"/>
    <w:rsid w:val="009E7039"/>
    <w:rsid w:val="009E71AC"/>
    <w:rsid w:val="009F2B5A"/>
    <w:rsid w:val="00A11F78"/>
    <w:rsid w:val="00A31F6F"/>
    <w:rsid w:val="00A40CDC"/>
    <w:rsid w:val="00A42059"/>
    <w:rsid w:val="00A473D8"/>
    <w:rsid w:val="00A538CD"/>
    <w:rsid w:val="00A53E11"/>
    <w:rsid w:val="00A63A41"/>
    <w:rsid w:val="00A7609D"/>
    <w:rsid w:val="00A8013A"/>
    <w:rsid w:val="00A81D59"/>
    <w:rsid w:val="00A823D5"/>
    <w:rsid w:val="00A916E2"/>
    <w:rsid w:val="00A936B0"/>
    <w:rsid w:val="00AA1BEE"/>
    <w:rsid w:val="00AA3D9C"/>
    <w:rsid w:val="00AA4DF6"/>
    <w:rsid w:val="00AB1AD1"/>
    <w:rsid w:val="00AB4B56"/>
    <w:rsid w:val="00AB74D5"/>
    <w:rsid w:val="00AC061E"/>
    <w:rsid w:val="00AC4F54"/>
    <w:rsid w:val="00AE0B53"/>
    <w:rsid w:val="00AE5DEF"/>
    <w:rsid w:val="00AE6FDF"/>
    <w:rsid w:val="00AF672B"/>
    <w:rsid w:val="00B038B2"/>
    <w:rsid w:val="00B06A39"/>
    <w:rsid w:val="00B07456"/>
    <w:rsid w:val="00B1428A"/>
    <w:rsid w:val="00B37312"/>
    <w:rsid w:val="00B55213"/>
    <w:rsid w:val="00B6019A"/>
    <w:rsid w:val="00B63EBB"/>
    <w:rsid w:val="00B719B0"/>
    <w:rsid w:val="00B77D09"/>
    <w:rsid w:val="00B8392A"/>
    <w:rsid w:val="00B87BA6"/>
    <w:rsid w:val="00B92E80"/>
    <w:rsid w:val="00BB37FE"/>
    <w:rsid w:val="00BB398D"/>
    <w:rsid w:val="00BB7F2A"/>
    <w:rsid w:val="00BD046C"/>
    <w:rsid w:val="00BD4C92"/>
    <w:rsid w:val="00BD682E"/>
    <w:rsid w:val="00BE0A21"/>
    <w:rsid w:val="00BE4FEB"/>
    <w:rsid w:val="00BF4842"/>
    <w:rsid w:val="00C009F8"/>
    <w:rsid w:val="00C140FA"/>
    <w:rsid w:val="00C14156"/>
    <w:rsid w:val="00C14B9C"/>
    <w:rsid w:val="00C22272"/>
    <w:rsid w:val="00C33BF2"/>
    <w:rsid w:val="00C37531"/>
    <w:rsid w:val="00C52631"/>
    <w:rsid w:val="00C56F79"/>
    <w:rsid w:val="00C60F25"/>
    <w:rsid w:val="00C6101A"/>
    <w:rsid w:val="00C63744"/>
    <w:rsid w:val="00C6384C"/>
    <w:rsid w:val="00C64470"/>
    <w:rsid w:val="00C66E0B"/>
    <w:rsid w:val="00C76260"/>
    <w:rsid w:val="00C802D4"/>
    <w:rsid w:val="00C87331"/>
    <w:rsid w:val="00C93CF9"/>
    <w:rsid w:val="00CA705B"/>
    <w:rsid w:val="00CA7329"/>
    <w:rsid w:val="00CB6670"/>
    <w:rsid w:val="00CC2480"/>
    <w:rsid w:val="00CD4F39"/>
    <w:rsid w:val="00CE04CC"/>
    <w:rsid w:val="00CE0A9F"/>
    <w:rsid w:val="00CE0B04"/>
    <w:rsid w:val="00CE443B"/>
    <w:rsid w:val="00CF3C5C"/>
    <w:rsid w:val="00CF58A6"/>
    <w:rsid w:val="00D02988"/>
    <w:rsid w:val="00D05F2F"/>
    <w:rsid w:val="00D065DA"/>
    <w:rsid w:val="00D1163F"/>
    <w:rsid w:val="00D2293F"/>
    <w:rsid w:val="00D61806"/>
    <w:rsid w:val="00D75302"/>
    <w:rsid w:val="00D80DDA"/>
    <w:rsid w:val="00D85642"/>
    <w:rsid w:val="00DA01B3"/>
    <w:rsid w:val="00DA7199"/>
    <w:rsid w:val="00DB2E9A"/>
    <w:rsid w:val="00DB71A5"/>
    <w:rsid w:val="00DC0A92"/>
    <w:rsid w:val="00DD66C5"/>
    <w:rsid w:val="00DF250C"/>
    <w:rsid w:val="00DF2C65"/>
    <w:rsid w:val="00DF50AD"/>
    <w:rsid w:val="00DF5FE4"/>
    <w:rsid w:val="00DF765A"/>
    <w:rsid w:val="00E056C5"/>
    <w:rsid w:val="00E10FA6"/>
    <w:rsid w:val="00E27553"/>
    <w:rsid w:val="00E32892"/>
    <w:rsid w:val="00E43E2A"/>
    <w:rsid w:val="00E45C30"/>
    <w:rsid w:val="00E50FC1"/>
    <w:rsid w:val="00E546EE"/>
    <w:rsid w:val="00E60B17"/>
    <w:rsid w:val="00E66495"/>
    <w:rsid w:val="00E66A54"/>
    <w:rsid w:val="00E74461"/>
    <w:rsid w:val="00E86468"/>
    <w:rsid w:val="00EA5B36"/>
    <w:rsid w:val="00EC788C"/>
    <w:rsid w:val="00ED73E7"/>
    <w:rsid w:val="00EE33CC"/>
    <w:rsid w:val="00EE402E"/>
    <w:rsid w:val="00F00987"/>
    <w:rsid w:val="00F067BE"/>
    <w:rsid w:val="00F12352"/>
    <w:rsid w:val="00F53584"/>
    <w:rsid w:val="00F75913"/>
    <w:rsid w:val="00F846A2"/>
    <w:rsid w:val="00F851D4"/>
    <w:rsid w:val="00FB49C2"/>
    <w:rsid w:val="00FE3F7B"/>
    <w:rsid w:val="00FE5F83"/>
    <w:rsid w:val="00FF0C39"/>
    <w:rsid w:val="00FF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hart" Target="charts/chart7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6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Лист1!$A$146:$A$149</c:f>
              <c:strCache>
                <c:ptCount val="4"/>
                <c:pt idx="0">
                  <c:v>жилищные вопросы</c:v>
                </c:pt>
                <c:pt idx="1">
                  <c:v>оказание материалой помощи</c:v>
                </c:pt>
                <c:pt idx="2">
                  <c:v>вопросы газификации</c:v>
                </c:pt>
                <c:pt idx="3">
                  <c:v>прочие</c:v>
                </c:pt>
              </c:strCache>
            </c:strRef>
          </c:cat>
          <c:val>
            <c:numRef>
              <c:f>Лист1!$B$146:$B$149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66976"/>
        <c:axId val="41568512"/>
      </c:barChart>
      <c:catAx>
        <c:axId val="4156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68512"/>
        <c:crosses val="autoZero"/>
        <c:auto val="1"/>
        <c:lblAlgn val="ctr"/>
        <c:lblOffset val="100"/>
        <c:noMultiLvlLbl val="0"/>
      </c:catAx>
      <c:valAx>
        <c:axId val="415685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41566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Лист1!$A$162:$A$164</c:f>
              <c:strCache>
                <c:ptCount val="3"/>
                <c:pt idx="0">
                  <c:v>жилищные вопросы</c:v>
                </c:pt>
                <c:pt idx="1">
                  <c:v>дорожное хозяйство</c:v>
                </c:pt>
                <c:pt idx="2">
                  <c:v>вопросы переселения</c:v>
                </c:pt>
              </c:strCache>
            </c:strRef>
          </c:cat>
          <c:val>
            <c:numRef>
              <c:f>Лист1!$B$162:$B$164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Лист1!$A$179:$A$183</c:f>
              <c:strCache>
                <c:ptCount val="5"/>
                <c:pt idx="0">
                  <c:v>жилищные вопросы</c:v>
                </c:pt>
                <c:pt idx="1">
                  <c:v>вопросы землепользования</c:v>
                </c:pt>
                <c:pt idx="2">
                  <c:v>вопросы благосутройства</c:v>
                </c:pt>
                <c:pt idx="3">
                  <c:v>строительные недоделки</c:v>
                </c:pt>
                <c:pt idx="4">
                  <c:v>прочие</c:v>
                </c:pt>
              </c:strCache>
            </c:strRef>
          </c:cat>
          <c:val>
            <c:numRef>
              <c:f>Лист1!$B$179:$B$183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Лист1!$A$211:$A$213</c:f>
              <c:strCache>
                <c:ptCount val="3"/>
                <c:pt idx="0">
                  <c:v>вопросы землепользования</c:v>
                </c:pt>
                <c:pt idx="1">
                  <c:v>вопросы благоустройства</c:v>
                </c:pt>
                <c:pt idx="2">
                  <c:v>прочие</c:v>
                </c:pt>
              </c:strCache>
            </c:strRef>
          </c:cat>
          <c:val>
            <c:numRef>
              <c:f>Лист1!$B$211:$B$213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Лист1!$A$227:$A$229</c:f>
              <c:strCache>
                <c:ptCount val="3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оказание материальной помощи</c:v>
                </c:pt>
              </c:strCache>
            </c:strRef>
          </c:cat>
          <c:val>
            <c:numRef>
              <c:f>Лист1!$B$227:$B$229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Лист1!$A$261:$A$262</c:f>
              <c:strCache>
                <c:ptCount val="2"/>
                <c:pt idx="0">
                  <c:v>жилищные вопросы</c:v>
                </c:pt>
                <c:pt idx="1">
                  <c:v>вопросы землепользования</c:v>
                </c:pt>
              </c:strCache>
            </c:strRef>
          </c:cat>
          <c:val>
            <c:numRef>
              <c:f>Лист1!$B$261:$B$262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Лист1!$A$293:$A$296</c:f>
              <c:strCache>
                <c:ptCount val="4"/>
                <c:pt idx="0">
                  <c:v>Лажанев О.А.</c:v>
                </c:pt>
                <c:pt idx="1">
                  <c:v>Баранов К.М.</c:v>
                </c:pt>
                <c:pt idx="2">
                  <c:v>Долингер Н.В.</c:v>
                </c:pt>
                <c:pt idx="3">
                  <c:v>Попов О.В.</c:v>
                </c:pt>
              </c:strCache>
            </c:strRef>
          </c:cat>
          <c:val>
            <c:numRef>
              <c:f>Лист1!$B$293:$B$296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1D11-6114-4206-9F6A-F3D7365A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22</cp:revision>
  <cp:lastPrinted>2017-05-29T07:35:00Z</cp:lastPrinted>
  <dcterms:created xsi:type="dcterms:W3CDTF">2017-05-02T12:24:00Z</dcterms:created>
  <dcterms:modified xsi:type="dcterms:W3CDTF">2017-05-29T07:48:00Z</dcterms:modified>
</cp:coreProperties>
</file>