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5" w:rsidRDefault="001D7F40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Обзор письменных и устных обращений граждан</w:t>
      </w:r>
    </w:p>
    <w:p w:rsidR="00687879" w:rsidRDefault="00B038B2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144186">
        <w:rPr>
          <w:rFonts w:ascii="Times New Roman" w:hAnsi="Times New Roman" w:cs="Times New Roman"/>
          <w:iCs/>
          <w:sz w:val="24"/>
          <w:szCs w:val="24"/>
        </w:rPr>
        <w:t>2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квартал 201</w:t>
      </w:r>
      <w:r w:rsidR="002C666D">
        <w:rPr>
          <w:rFonts w:ascii="Times New Roman" w:hAnsi="Times New Roman" w:cs="Times New Roman"/>
          <w:iCs/>
          <w:sz w:val="24"/>
          <w:szCs w:val="24"/>
        </w:rPr>
        <w:t xml:space="preserve">7 </w:t>
      </w:r>
      <w:r w:rsidR="004B1074">
        <w:rPr>
          <w:rFonts w:ascii="Times New Roman" w:hAnsi="Times New Roman" w:cs="Times New Roman"/>
          <w:iCs/>
          <w:sz w:val="24"/>
          <w:szCs w:val="24"/>
        </w:rPr>
        <w:t>года.</w:t>
      </w:r>
    </w:p>
    <w:p w:rsidR="00C33BF2" w:rsidRDefault="00C33BF2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E7F71" w:rsidRDefault="001D7F40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админист</w:t>
      </w:r>
      <w:r w:rsidR="00154CAB">
        <w:rPr>
          <w:rFonts w:ascii="Times New Roman" w:hAnsi="Times New Roman" w:cs="Times New Roman"/>
          <w:iCs/>
          <w:sz w:val="24"/>
          <w:szCs w:val="24"/>
        </w:rPr>
        <w:t xml:space="preserve">рацию МО МР «Сыктывдинский» </w:t>
      </w:r>
      <w:r w:rsidR="00B77D09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490BFB">
        <w:rPr>
          <w:rFonts w:ascii="Times New Roman" w:hAnsi="Times New Roman" w:cs="Times New Roman"/>
          <w:iCs/>
          <w:sz w:val="24"/>
          <w:szCs w:val="24"/>
        </w:rPr>
        <w:t>2</w:t>
      </w:r>
      <w:bookmarkStart w:id="0" w:name="_GoBack"/>
      <w:bookmarkEnd w:id="0"/>
      <w:r w:rsidR="002C666D">
        <w:rPr>
          <w:rFonts w:ascii="Times New Roman" w:hAnsi="Times New Roman" w:cs="Times New Roman"/>
          <w:iCs/>
          <w:sz w:val="24"/>
          <w:szCs w:val="24"/>
        </w:rPr>
        <w:t xml:space="preserve"> квартал 2017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г</w:t>
      </w:r>
      <w:r w:rsidR="004B1074">
        <w:rPr>
          <w:rFonts w:ascii="Times New Roman" w:hAnsi="Times New Roman" w:cs="Times New Roman"/>
          <w:iCs/>
          <w:sz w:val="24"/>
          <w:szCs w:val="24"/>
        </w:rPr>
        <w:t>ода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 от граждан поступило </w:t>
      </w:r>
      <w:r w:rsidR="00144186">
        <w:rPr>
          <w:rFonts w:ascii="Times New Roman" w:hAnsi="Times New Roman" w:cs="Times New Roman"/>
          <w:iCs/>
          <w:sz w:val="24"/>
          <w:szCs w:val="24"/>
        </w:rPr>
        <w:t>344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416FA2">
        <w:rPr>
          <w:rFonts w:ascii="Times New Roman" w:hAnsi="Times New Roman" w:cs="Times New Roman"/>
          <w:iCs/>
          <w:sz w:val="24"/>
          <w:szCs w:val="24"/>
        </w:rPr>
        <w:t>й</w:t>
      </w:r>
      <w:r w:rsidR="00BE0A21">
        <w:rPr>
          <w:rFonts w:ascii="Times New Roman" w:hAnsi="Times New Roman" w:cs="Times New Roman"/>
          <w:iCs/>
          <w:sz w:val="24"/>
          <w:szCs w:val="24"/>
        </w:rPr>
        <w:t>, в том числе</w:t>
      </w:r>
      <w:r w:rsidR="00416F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4186">
        <w:rPr>
          <w:rFonts w:ascii="Times New Roman" w:hAnsi="Times New Roman" w:cs="Times New Roman"/>
          <w:iCs/>
          <w:sz w:val="24"/>
          <w:szCs w:val="24"/>
        </w:rPr>
        <w:t>277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08E1">
        <w:rPr>
          <w:rFonts w:ascii="Times New Roman" w:hAnsi="Times New Roman" w:cs="Times New Roman"/>
          <w:iCs/>
          <w:sz w:val="24"/>
          <w:szCs w:val="24"/>
        </w:rPr>
        <w:t>письменных</w:t>
      </w:r>
      <w:r w:rsidR="008935F7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9A08E1">
        <w:rPr>
          <w:rFonts w:ascii="Times New Roman" w:hAnsi="Times New Roman" w:cs="Times New Roman"/>
          <w:iCs/>
          <w:sz w:val="24"/>
          <w:szCs w:val="24"/>
        </w:rPr>
        <w:t>й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и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4186">
        <w:rPr>
          <w:rFonts w:ascii="Times New Roman" w:hAnsi="Times New Roman" w:cs="Times New Roman"/>
          <w:iCs/>
          <w:sz w:val="24"/>
          <w:szCs w:val="24"/>
        </w:rPr>
        <w:t>67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1074">
        <w:rPr>
          <w:rFonts w:ascii="Times New Roman" w:hAnsi="Times New Roman" w:cs="Times New Roman"/>
          <w:iCs/>
          <w:sz w:val="24"/>
          <w:szCs w:val="24"/>
        </w:rPr>
        <w:t>устных обращений</w:t>
      </w:r>
      <w:r w:rsidR="005C73BE">
        <w:rPr>
          <w:rFonts w:ascii="Times New Roman" w:hAnsi="Times New Roman" w:cs="Times New Roman"/>
          <w:iCs/>
          <w:sz w:val="24"/>
          <w:szCs w:val="24"/>
        </w:rPr>
        <w:t>, и</w:t>
      </w:r>
      <w:r w:rsidR="009A08E1">
        <w:rPr>
          <w:rFonts w:ascii="Times New Roman" w:hAnsi="Times New Roman" w:cs="Times New Roman"/>
          <w:iCs/>
          <w:sz w:val="24"/>
          <w:szCs w:val="24"/>
        </w:rPr>
        <w:t xml:space="preserve">з них </w:t>
      </w:r>
      <w:r w:rsidR="00537707">
        <w:rPr>
          <w:rFonts w:ascii="Times New Roman" w:hAnsi="Times New Roman" w:cs="Times New Roman"/>
          <w:iCs/>
          <w:sz w:val="24"/>
          <w:szCs w:val="24"/>
        </w:rPr>
        <w:t>9</w:t>
      </w:r>
      <w:r w:rsidR="00022085">
        <w:rPr>
          <w:rFonts w:ascii="Times New Roman" w:hAnsi="Times New Roman" w:cs="Times New Roman"/>
          <w:iCs/>
          <w:sz w:val="24"/>
          <w:szCs w:val="24"/>
        </w:rPr>
        <w:t xml:space="preserve"> коллективных</w:t>
      </w:r>
      <w:r w:rsidR="000A6324">
        <w:rPr>
          <w:rFonts w:ascii="Times New Roman" w:hAnsi="Times New Roman" w:cs="Times New Roman"/>
          <w:iCs/>
          <w:sz w:val="24"/>
          <w:szCs w:val="24"/>
        </w:rPr>
        <w:t>.</w:t>
      </w:r>
    </w:p>
    <w:p w:rsidR="00BF4842" w:rsidRDefault="00C14B9C" w:rsidP="00DB71A5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автора поступило</w:t>
      </w:r>
      <w:r w:rsidR="00416F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7707">
        <w:rPr>
          <w:rFonts w:ascii="Times New Roman" w:hAnsi="Times New Roman" w:cs="Times New Roman"/>
          <w:iCs/>
          <w:sz w:val="24"/>
          <w:szCs w:val="24"/>
        </w:rPr>
        <w:t>177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4CAB">
        <w:rPr>
          <w:rFonts w:ascii="Times New Roman" w:hAnsi="Times New Roman" w:cs="Times New Roman"/>
          <w:iCs/>
          <w:sz w:val="24"/>
          <w:szCs w:val="24"/>
        </w:rPr>
        <w:t>обращений</w:t>
      </w:r>
      <w:r w:rsidR="005733D9">
        <w:rPr>
          <w:rFonts w:ascii="Times New Roman" w:hAnsi="Times New Roman" w:cs="Times New Roman"/>
          <w:iCs/>
          <w:sz w:val="24"/>
          <w:szCs w:val="24"/>
        </w:rPr>
        <w:t>. Ч</w:t>
      </w:r>
      <w:r w:rsidR="0074630B">
        <w:rPr>
          <w:rFonts w:ascii="Times New Roman" w:hAnsi="Times New Roman" w:cs="Times New Roman"/>
          <w:iCs/>
          <w:sz w:val="24"/>
          <w:szCs w:val="24"/>
        </w:rPr>
        <w:t>ерез вышестоящие о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рганы и 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прочие </w:t>
      </w:r>
      <w:r w:rsidR="00090FBA">
        <w:rPr>
          <w:rFonts w:ascii="Times New Roman" w:hAnsi="Times New Roman" w:cs="Times New Roman"/>
          <w:iCs/>
          <w:sz w:val="24"/>
          <w:szCs w:val="24"/>
        </w:rPr>
        <w:t>орг</w:t>
      </w:r>
      <w:r w:rsidR="009B7E1C">
        <w:rPr>
          <w:rFonts w:ascii="Times New Roman" w:hAnsi="Times New Roman" w:cs="Times New Roman"/>
          <w:iCs/>
          <w:sz w:val="24"/>
          <w:szCs w:val="24"/>
        </w:rPr>
        <w:t>анизации поступило 167</w:t>
      </w:r>
      <w:r w:rsidR="00110281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416FA2">
        <w:rPr>
          <w:rFonts w:ascii="Times New Roman" w:hAnsi="Times New Roman" w:cs="Times New Roman"/>
          <w:iCs/>
          <w:sz w:val="24"/>
          <w:szCs w:val="24"/>
        </w:rPr>
        <w:t>й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AE5DEF" w:rsidRDefault="00DB71A5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Администрация Главы РК (в </w:t>
      </w:r>
      <w:proofErr w:type="spellStart"/>
      <w:r w:rsidRPr="00BF4842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Pr="00BF484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733D9" w:rsidRPr="00BF4842">
        <w:rPr>
          <w:rFonts w:ascii="Times New Roman" w:hAnsi="Times New Roman" w:cs="Times New Roman"/>
          <w:iCs/>
          <w:sz w:val="24"/>
          <w:szCs w:val="24"/>
        </w:rPr>
        <w:t xml:space="preserve">из Администрации Президента РФ) </w:t>
      </w:r>
      <w:r w:rsidR="00AE5DEF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B43971">
        <w:rPr>
          <w:rFonts w:ascii="Times New Roman" w:hAnsi="Times New Roman" w:cs="Times New Roman"/>
          <w:iCs/>
          <w:sz w:val="24"/>
          <w:szCs w:val="24"/>
        </w:rPr>
        <w:t>40</w:t>
      </w:r>
      <w:r w:rsidR="00AE5DEF">
        <w:rPr>
          <w:rFonts w:ascii="Times New Roman" w:hAnsi="Times New Roman" w:cs="Times New Roman"/>
          <w:iCs/>
          <w:sz w:val="24"/>
          <w:szCs w:val="24"/>
        </w:rPr>
        <w:t>;</w:t>
      </w:r>
    </w:p>
    <w:p w:rsidR="00C66E0B" w:rsidRDefault="00C66E0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6E0B">
        <w:rPr>
          <w:rFonts w:ascii="Times New Roman" w:hAnsi="Times New Roman" w:cs="Times New Roman"/>
          <w:iCs/>
          <w:sz w:val="24"/>
          <w:szCs w:val="24"/>
        </w:rPr>
        <w:t xml:space="preserve">Администрация сельского поселения «Выльгорт» - </w:t>
      </w:r>
      <w:r w:rsidR="00B43971">
        <w:rPr>
          <w:rFonts w:ascii="Times New Roman" w:hAnsi="Times New Roman" w:cs="Times New Roman"/>
          <w:iCs/>
          <w:sz w:val="24"/>
          <w:szCs w:val="24"/>
        </w:rPr>
        <w:t>10</w:t>
      </w:r>
      <w:r w:rsidRPr="00C66E0B">
        <w:rPr>
          <w:rFonts w:ascii="Times New Roman" w:hAnsi="Times New Roman" w:cs="Times New Roman"/>
          <w:iCs/>
          <w:sz w:val="24"/>
          <w:szCs w:val="24"/>
        </w:rPr>
        <w:t>;</w:t>
      </w:r>
    </w:p>
    <w:p w:rsidR="00B43971" w:rsidRDefault="00B43971" w:rsidP="00B4397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5DEF">
        <w:rPr>
          <w:rFonts w:ascii="Times New Roman" w:hAnsi="Times New Roman" w:cs="Times New Roman"/>
          <w:iCs/>
          <w:sz w:val="24"/>
          <w:szCs w:val="24"/>
        </w:rPr>
        <w:t>Министерство строительного, жилищно-коммунального и дорожно</w:t>
      </w:r>
      <w:r>
        <w:rPr>
          <w:rFonts w:ascii="Times New Roman" w:hAnsi="Times New Roman" w:cs="Times New Roman"/>
          <w:iCs/>
          <w:sz w:val="24"/>
          <w:szCs w:val="24"/>
        </w:rPr>
        <w:t>го хозяйства Республики Коми - 9</w:t>
      </w:r>
      <w:r w:rsidRPr="00BF4842">
        <w:rPr>
          <w:rFonts w:ascii="Times New Roman" w:hAnsi="Times New Roman" w:cs="Times New Roman"/>
          <w:iCs/>
          <w:sz w:val="24"/>
          <w:szCs w:val="24"/>
        </w:rPr>
        <w:t>;</w:t>
      </w:r>
    </w:p>
    <w:p w:rsidR="00B43971" w:rsidRDefault="00B43971" w:rsidP="00B4397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Администрация сельского поселения «Зеленец» - 5;</w:t>
      </w:r>
    </w:p>
    <w:p w:rsidR="00B43971" w:rsidRDefault="00B43971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Служба РК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стройжилтехнадзора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– 4;</w:t>
      </w:r>
    </w:p>
    <w:p w:rsidR="006367F2" w:rsidRPr="00C66E0B" w:rsidRDefault="006367F2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Государственный совет РК – 2;</w:t>
      </w:r>
    </w:p>
    <w:p w:rsidR="00F35DBF" w:rsidRDefault="008F2187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прочие - </w:t>
      </w:r>
      <w:r w:rsidR="00B43971">
        <w:rPr>
          <w:rFonts w:ascii="Times New Roman" w:hAnsi="Times New Roman" w:cs="Times New Roman"/>
          <w:iCs/>
          <w:sz w:val="24"/>
          <w:szCs w:val="24"/>
        </w:rPr>
        <w:t>97</w:t>
      </w:r>
      <w:r w:rsidR="00DB71A5" w:rsidRPr="00BF4842">
        <w:rPr>
          <w:rFonts w:ascii="Times New Roman" w:hAnsi="Times New Roman" w:cs="Times New Roman"/>
          <w:iCs/>
          <w:sz w:val="24"/>
          <w:szCs w:val="24"/>
        </w:rPr>
        <w:t>.</w:t>
      </w:r>
    </w:p>
    <w:p w:rsidR="001F0D1B" w:rsidRDefault="00F35DBF" w:rsidP="00AA69AA">
      <w:pPr>
        <w:jc w:val="center"/>
      </w:pPr>
      <w:r>
        <w:rPr>
          <w:noProof/>
          <w:lang w:eastAsia="ru-RU"/>
        </w:rPr>
        <w:drawing>
          <wp:inline distT="0" distB="0" distL="0" distR="0" wp14:anchorId="751A263A" wp14:editId="07396A85">
            <wp:extent cx="5246371" cy="3316605"/>
            <wp:effectExtent l="0" t="0" r="1143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B71A5" w:rsidRPr="00F35DB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2191F" w:rsidRDefault="0072191F" w:rsidP="005278CA">
      <w:pPr>
        <w:pStyle w:val="Default"/>
        <w:spacing w:line="276" w:lineRule="auto"/>
        <w:ind w:firstLine="708"/>
        <w:contextualSpacing/>
        <w:jc w:val="both"/>
      </w:pPr>
    </w:p>
    <w:p w:rsidR="003A7635" w:rsidRDefault="003A7635" w:rsidP="00AA69AA">
      <w:pPr>
        <w:pStyle w:val="Default"/>
        <w:spacing w:line="276" w:lineRule="auto"/>
        <w:ind w:left="851" w:firstLine="567"/>
        <w:contextualSpacing/>
        <w:jc w:val="both"/>
      </w:pPr>
      <w:r w:rsidRPr="003A7635">
        <w:t xml:space="preserve">Наиболее актуальными являются обращения: </w:t>
      </w:r>
    </w:p>
    <w:p w:rsidR="00277239" w:rsidRDefault="00277239" w:rsidP="00277239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 w:rsidRPr="00277239">
        <w:t>по вопросам улучшения жилищных условий, предоставления муниципального жилья, муниципального жилищного фонда, предоставления субсидий на жилье;</w:t>
      </w:r>
    </w:p>
    <w:p w:rsidR="007821D7" w:rsidRDefault="007821D7" w:rsidP="007821D7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>
        <w:t>жильцов многоквартирных домов по вопросам оплаты жилищно-коммунальных услуг, неудовлетворительного содержания и ремонта муниципального жилья; неудовлетворительной работы ТСЖ, управляющих компаний и коммунальных служб; по вопросам эксплуатации и ремонта муниципального и ведомственного жилого фонда, по вопросам</w:t>
      </w:r>
      <w:r w:rsidRPr="007821D7">
        <w:t xml:space="preserve"> благоустройства и обустройства придомовых территорий;</w:t>
      </w:r>
    </w:p>
    <w:p w:rsidR="001F0D1B" w:rsidRDefault="001F0D1B" w:rsidP="00277239">
      <w:pPr>
        <w:pStyle w:val="Default"/>
        <w:numPr>
          <w:ilvl w:val="0"/>
          <w:numId w:val="1"/>
        </w:numPr>
        <w:spacing w:line="276" w:lineRule="auto"/>
        <w:ind w:left="1423" w:hanging="357"/>
        <w:contextualSpacing/>
        <w:jc w:val="both"/>
      </w:pPr>
      <w:r w:rsidRPr="007739D0">
        <w:lastRenderedPageBreak/>
        <w:t xml:space="preserve">по </w:t>
      </w:r>
      <w:r w:rsidRPr="00277239">
        <w:t>вопросам землепользования, в том числе предоставление земельных участков льготным категориям граждан, для индивидуального жилищного строительства, для ведения личного подсобного хозяйства и огородничества;</w:t>
      </w:r>
    </w:p>
    <w:p w:rsid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</w:pPr>
      <w:r w:rsidRPr="00277239">
        <w:rPr>
          <w:rFonts w:ascii="Times New Roman" w:hAnsi="Times New Roman" w:cs="Times New Roman"/>
          <w:sz w:val="24"/>
          <w:szCs w:val="24"/>
        </w:rPr>
        <w:t>по дорожному хозяйству;</w:t>
      </w:r>
    </w:p>
    <w:p w:rsidR="007552DB" w:rsidRPr="00277239" w:rsidRDefault="007552DB" w:rsidP="007552DB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благоустройства сельских территорий, обустройству придомовых территорий;</w:t>
      </w:r>
    </w:p>
    <w:p w:rsidR="00277239" w:rsidRDefault="00277239" w:rsidP="00277239">
      <w:pPr>
        <w:pStyle w:val="a5"/>
        <w:numPr>
          <w:ilvl w:val="0"/>
          <w:numId w:val="1"/>
        </w:numPr>
        <w:ind w:left="1423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77239">
        <w:rPr>
          <w:rFonts w:ascii="Times New Roman" w:hAnsi="Times New Roman" w:cs="Times New Roman"/>
          <w:color w:val="000000"/>
          <w:sz w:val="24"/>
          <w:szCs w:val="24"/>
        </w:rPr>
        <w:t>по вопросу оказания материальной помощи;</w:t>
      </w:r>
    </w:p>
    <w:p w:rsidR="007552DB" w:rsidRP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2DB">
        <w:rPr>
          <w:rFonts w:ascii="Times New Roman" w:hAnsi="Times New Roman" w:cs="Times New Roman"/>
          <w:sz w:val="24"/>
          <w:szCs w:val="24"/>
        </w:rPr>
        <w:t>по строительству;</w:t>
      </w:r>
    </w:p>
    <w:p w:rsidR="001F0D1B" w:rsidRDefault="007821D7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вопросам</w:t>
      </w:r>
      <w:r w:rsidR="001F0D1B" w:rsidRPr="00277239">
        <w:rPr>
          <w:rFonts w:ascii="Times New Roman" w:hAnsi="Times New Roman" w:cs="Times New Roman"/>
          <w:sz w:val="24"/>
          <w:szCs w:val="24"/>
        </w:rPr>
        <w:t xml:space="preserve"> газификации;</w:t>
      </w:r>
    </w:p>
    <w:p w:rsidR="00277239" w:rsidRPr="00277239" w:rsidRDefault="00277239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вопросам транспортного обслуживания населения</w:t>
      </w:r>
      <w:r w:rsidR="007552DB">
        <w:rPr>
          <w:rFonts w:ascii="Times New Roman" w:hAnsi="Times New Roman" w:cs="Times New Roman"/>
          <w:sz w:val="24"/>
          <w:szCs w:val="24"/>
        </w:rPr>
        <w:t>.</w:t>
      </w:r>
      <w:r w:rsidRPr="0027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  <w:r>
        <w:t>Тематика обращений:</w:t>
      </w:r>
    </w:p>
    <w:p w:rsidR="00BD0D47" w:rsidRDefault="00BD0D47" w:rsidP="007552DB">
      <w:pPr>
        <w:pStyle w:val="Default"/>
        <w:spacing w:line="276" w:lineRule="auto"/>
        <w:ind w:left="1428"/>
        <w:contextualSpacing/>
        <w:jc w:val="center"/>
      </w:pPr>
    </w:p>
    <w:p w:rsidR="00BD0D47" w:rsidRDefault="00BD0D47" w:rsidP="00902384">
      <w:pPr>
        <w:pStyle w:val="Default"/>
        <w:spacing w:line="276" w:lineRule="auto"/>
        <w:ind w:left="1428"/>
        <w:contextualSpacing/>
      </w:pPr>
      <w:r>
        <w:rPr>
          <w:noProof/>
          <w:lang w:eastAsia="ru-RU"/>
        </w:rPr>
        <w:drawing>
          <wp:inline distT="0" distB="0" distL="0" distR="0" wp14:anchorId="5BD639EA" wp14:editId="2A61287D">
            <wp:extent cx="5705475" cy="4252595"/>
            <wp:effectExtent l="0" t="0" r="952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0D47" w:rsidRDefault="00BD0D47" w:rsidP="007552DB">
      <w:pPr>
        <w:pStyle w:val="Default"/>
        <w:spacing w:line="276" w:lineRule="auto"/>
        <w:ind w:left="1428"/>
        <w:contextualSpacing/>
        <w:jc w:val="center"/>
      </w:pPr>
    </w:p>
    <w:p w:rsidR="00BD0D47" w:rsidRDefault="00BD0D47" w:rsidP="007552DB">
      <w:pPr>
        <w:pStyle w:val="Default"/>
        <w:spacing w:line="276" w:lineRule="auto"/>
        <w:ind w:left="1428"/>
        <w:contextualSpacing/>
        <w:jc w:val="center"/>
      </w:pPr>
    </w:p>
    <w:p w:rsidR="00BD0D47" w:rsidRDefault="00BD0D47" w:rsidP="007552DB">
      <w:pPr>
        <w:pStyle w:val="Default"/>
        <w:spacing w:line="276" w:lineRule="auto"/>
        <w:ind w:left="1428"/>
        <w:contextualSpacing/>
        <w:jc w:val="center"/>
      </w:pPr>
    </w:p>
    <w:p w:rsidR="00BD0D47" w:rsidRDefault="00BD0D47" w:rsidP="007552DB">
      <w:pPr>
        <w:pStyle w:val="Default"/>
        <w:spacing w:line="276" w:lineRule="auto"/>
        <w:ind w:left="1428"/>
        <w:contextualSpacing/>
        <w:jc w:val="center"/>
      </w:pPr>
    </w:p>
    <w:p w:rsidR="00BD0D47" w:rsidRDefault="00BD0D47" w:rsidP="007552DB">
      <w:pPr>
        <w:pStyle w:val="Default"/>
        <w:spacing w:line="276" w:lineRule="auto"/>
        <w:ind w:left="1428"/>
        <w:contextualSpacing/>
        <w:jc w:val="center"/>
      </w:pPr>
    </w:p>
    <w:p w:rsidR="00BD0D47" w:rsidRDefault="00BD0D47" w:rsidP="007552DB">
      <w:pPr>
        <w:pStyle w:val="Default"/>
        <w:spacing w:line="276" w:lineRule="auto"/>
        <w:ind w:left="1428"/>
        <w:contextualSpacing/>
        <w:jc w:val="center"/>
      </w:pP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CA705B" w:rsidRDefault="00CA705B" w:rsidP="007552DB">
      <w:pPr>
        <w:ind w:right="-285" w:hanging="14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BD0D47" w:rsidRDefault="00BD0D47" w:rsidP="007552DB">
      <w:pPr>
        <w:ind w:right="-285" w:hanging="14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BD0D47" w:rsidRDefault="00BD0D47" w:rsidP="007552DB">
      <w:pPr>
        <w:ind w:right="-285" w:hanging="14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7552DB">
      <w:pPr>
        <w:ind w:right="-285" w:hanging="142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944F68" w:rsidRDefault="001302C7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</w:t>
      </w:r>
      <w:r w:rsidR="00944F68" w:rsidRPr="00944F68">
        <w:rPr>
          <w:rFonts w:ascii="Times New Roman" w:hAnsi="Times New Roman" w:cs="Times New Roman"/>
          <w:iCs/>
          <w:sz w:val="24"/>
          <w:szCs w:val="24"/>
        </w:rPr>
        <w:t>о населённым пунктам:</w:t>
      </w:r>
    </w:p>
    <w:p w:rsidR="007D68B5" w:rsidRDefault="007D68B5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D68B5" w:rsidRDefault="007D68B5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00B18B" wp14:editId="3A080A4B">
            <wp:extent cx="5019675" cy="3497580"/>
            <wp:effectExtent l="0" t="0" r="9525" b="762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68B5" w:rsidRDefault="007D68B5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D68B5" w:rsidRDefault="007D68B5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6495" w:rsidRDefault="00E66495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«Выльгорт»:</w:t>
      </w:r>
    </w:p>
    <w:p w:rsidR="00010AB3" w:rsidRDefault="00010AB3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0AB3" w:rsidRDefault="004965EE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EB99B2" wp14:editId="19C7F97F">
            <wp:extent cx="5646420" cy="2754630"/>
            <wp:effectExtent l="0" t="0" r="11430" b="762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0AB3" w:rsidRDefault="00010AB3" w:rsidP="004965EE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10AB3" w:rsidRDefault="00010AB3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0AB3" w:rsidRDefault="00010AB3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0AB3" w:rsidRDefault="00010AB3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0AB3" w:rsidRDefault="00010AB3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0AB3" w:rsidRDefault="00010AB3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0AB3" w:rsidRDefault="00010AB3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6495" w:rsidRDefault="00E66495" w:rsidP="002474AE">
      <w:pPr>
        <w:ind w:right="-285" w:firstLine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887DA9" w:rsidP="00CF3C5C">
      <w:pPr>
        <w:ind w:right="-285" w:firstLine="708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  <w:r w:rsidRPr="005C5080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</w:t>
      </w:r>
      <w:r>
        <w:rPr>
          <w:rFonts w:ascii="Times New Roman" w:hAnsi="Times New Roman" w:cs="Times New Roman"/>
          <w:iCs/>
          <w:sz w:val="24"/>
          <w:szCs w:val="24"/>
        </w:rPr>
        <w:t>телей сельского поселения «Зеленец</w:t>
      </w:r>
      <w:r w:rsidRPr="005C5080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F3C5C" w:rsidRDefault="00CF3C5C" w:rsidP="00122E63">
      <w:pPr>
        <w:ind w:right="-285" w:firstLine="708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</w:p>
    <w:p w:rsidR="00122E63" w:rsidRDefault="00122E63" w:rsidP="00122E63">
      <w:pPr>
        <w:ind w:right="-285" w:firstLine="708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7BA9E6" wp14:editId="5E12AAAD">
            <wp:extent cx="4572000" cy="25527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65EE" w:rsidRDefault="004965EE" w:rsidP="00CF3C5C">
      <w:pPr>
        <w:ind w:right="-285" w:firstLine="708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</w:p>
    <w:p w:rsidR="003B6C8A" w:rsidRDefault="003B6C8A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7331" w:rsidRDefault="00C87331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7331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</w:t>
      </w:r>
      <w:r>
        <w:rPr>
          <w:rFonts w:ascii="Times New Roman" w:hAnsi="Times New Roman" w:cs="Times New Roman"/>
          <w:iCs/>
          <w:sz w:val="24"/>
          <w:szCs w:val="24"/>
        </w:rPr>
        <w:t>ей сельского поселения «Пажга</w:t>
      </w:r>
      <w:r w:rsidRPr="00C87331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A705B" w:rsidRDefault="00CA705B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5080" w:rsidRDefault="00426211" w:rsidP="00426211">
      <w:pPr>
        <w:ind w:right="-285" w:firstLine="1701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474408" wp14:editId="7E2C6AFE">
            <wp:extent cx="4572000" cy="38100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892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</w:t>
      </w:r>
      <w:r>
        <w:rPr>
          <w:rFonts w:ascii="Times New Roman" w:hAnsi="Times New Roman" w:cs="Times New Roman"/>
          <w:iCs/>
          <w:sz w:val="24"/>
          <w:szCs w:val="24"/>
        </w:rPr>
        <w:t xml:space="preserve"> жителей сельского поселения «Палевицы</w:t>
      </w:r>
      <w:r w:rsidRPr="00E32892">
        <w:rPr>
          <w:rFonts w:ascii="Times New Roman" w:hAnsi="Times New Roman" w:cs="Times New Roman"/>
          <w:iCs/>
          <w:sz w:val="24"/>
          <w:szCs w:val="24"/>
        </w:rPr>
        <w:t>»:</w:t>
      </w:r>
    </w:p>
    <w:p w:rsidR="00742901" w:rsidRDefault="00742901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7A3CBA" w:rsidP="007A3CBA">
      <w:pPr>
        <w:ind w:right="-285" w:firstLine="1418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FD9647" wp14:editId="1875AC1C">
            <wp:extent cx="4572000" cy="27432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CA705B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CA705B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CA705B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CA705B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A42059" w:rsidP="00CA705B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Яснэг</w:t>
      </w:r>
      <w:proofErr w:type="spellEnd"/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A705B" w:rsidRDefault="00CA705B" w:rsidP="00CA705B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CA705B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7A3CBA" w:rsidP="007A3CBA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807B7F" wp14:editId="61544E13">
            <wp:extent cx="4572000" cy="27432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61AE" w:rsidRDefault="00FF61AE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B49C2" w:rsidRDefault="00FB49C2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Ыб</w:t>
      </w:r>
      <w:proofErr w:type="spellEnd"/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B6019A" w:rsidRDefault="00B6019A" w:rsidP="00FB49C2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B49C2" w:rsidRDefault="007A3CBA" w:rsidP="001D18DF">
      <w:pPr>
        <w:ind w:right="-285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1F0AEA" wp14:editId="78B62222">
            <wp:extent cx="4572000" cy="31242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4CD" w:rsidRDefault="003704CD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BCC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Озёл</w:t>
      </w:r>
      <w:proofErr w:type="spellEnd"/>
      <w:r w:rsidRPr="00677BCC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019A" w:rsidRDefault="0061125A" w:rsidP="00BE5C60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A88ED1" wp14:editId="0E8CAA04">
            <wp:extent cx="4572000" cy="27432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3D79" w:rsidRDefault="00583D79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3D79" w:rsidRDefault="00583D79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3D79" w:rsidRDefault="00583D79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4CD" w:rsidRDefault="003704CD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892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Слудка</w:t>
      </w:r>
      <w:r w:rsidRPr="00E32892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A705B" w:rsidRDefault="00CA705B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4CD" w:rsidRDefault="003704CD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4CD" w:rsidRDefault="00AB24B2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B5FB9E" wp14:editId="64B01E2D">
            <wp:extent cx="4572000" cy="27432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A705B" w:rsidRDefault="00944F68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AC061E" w:rsidRDefault="00AC061E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A42059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Часово</w:t>
      </w:r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B6019A" w:rsidRDefault="00B6019A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4CD" w:rsidRDefault="003704CD" w:rsidP="001D18DF">
      <w:pPr>
        <w:tabs>
          <w:tab w:val="left" w:pos="1843"/>
        </w:tabs>
        <w:ind w:left="1560" w:right="-285" w:hanging="1843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583D79" w:rsidP="00583D79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9B8E47" wp14:editId="25BB44F5">
            <wp:extent cx="4572000" cy="27432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A705B" w:rsidRDefault="00CA705B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3D79" w:rsidRDefault="00583D79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3D79" w:rsidRDefault="00583D79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285C" w:rsidRDefault="002B285C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892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Нювчим</w:t>
      </w:r>
      <w:r w:rsidRPr="00E32892">
        <w:rPr>
          <w:rFonts w:ascii="Times New Roman" w:hAnsi="Times New Roman" w:cs="Times New Roman"/>
          <w:iCs/>
          <w:sz w:val="24"/>
          <w:szCs w:val="24"/>
        </w:rPr>
        <w:t>»:</w:t>
      </w:r>
    </w:p>
    <w:p w:rsidR="00B6019A" w:rsidRDefault="00B6019A" w:rsidP="002B28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3D79" w:rsidRDefault="00583D79" w:rsidP="00583D79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4591E3" wp14:editId="378BC5DE">
            <wp:extent cx="4572000" cy="27432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42059" w:rsidRDefault="00A42059" w:rsidP="001D18DF">
      <w:pPr>
        <w:ind w:right="-285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2B285C" w:rsidRDefault="002B285C" w:rsidP="00A42059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285C" w:rsidRDefault="002B285C" w:rsidP="00A42059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A42059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Мандач</w:t>
      </w:r>
      <w:proofErr w:type="spellEnd"/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A705B" w:rsidRDefault="00CA705B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9C7AC6" w:rsidP="00BE5C60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AF95BE" wp14:editId="65D1B915">
            <wp:extent cx="4572000" cy="27432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42059" w:rsidRDefault="00A42059" w:rsidP="00A42059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2892" w:rsidRDefault="00E32892" w:rsidP="00A42059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77BCC" w:rsidRDefault="00677BCC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7BCC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Лэзым</w:t>
      </w:r>
      <w:r w:rsidRPr="00677BCC">
        <w:rPr>
          <w:rFonts w:ascii="Times New Roman" w:hAnsi="Times New Roman" w:cs="Times New Roman"/>
          <w:iCs/>
          <w:sz w:val="24"/>
          <w:szCs w:val="24"/>
        </w:rPr>
        <w:t>»:</w:t>
      </w:r>
    </w:p>
    <w:p w:rsidR="009C7AC6" w:rsidRDefault="009C7AC6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C7AC6" w:rsidRDefault="009C7AC6" w:rsidP="00677BC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77BCC" w:rsidRDefault="009C7AC6" w:rsidP="00677BCC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A2DA364" wp14:editId="5BDC0475">
            <wp:extent cx="4572000" cy="27432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77BCC" w:rsidRDefault="00677BCC" w:rsidP="001D18DF">
      <w:pPr>
        <w:ind w:right="-285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A42059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16FF0" w:rsidRPr="004F7851" w:rsidRDefault="00CE0A9F" w:rsidP="00A42059">
      <w:pPr>
        <w:ind w:right="-285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Всего дано </w:t>
      </w:r>
      <w:r w:rsidR="005574C4">
        <w:rPr>
          <w:rFonts w:ascii="Times New Roman" w:hAnsi="Times New Roman" w:cs="Times New Roman"/>
          <w:iCs/>
          <w:sz w:val="24"/>
          <w:szCs w:val="24"/>
        </w:rPr>
        <w:t>409</w:t>
      </w:r>
      <w:r w:rsidR="00380CC2">
        <w:rPr>
          <w:rFonts w:ascii="Times New Roman" w:hAnsi="Times New Roman" w:cs="Times New Roman"/>
          <w:iCs/>
          <w:sz w:val="24"/>
          <w:szCs w:val="24"/>
        </w:rPr>
        <w:t xml:space="preserve"> пор</w:t>
      </w:r>
      <w:r w:rsidR="006523A7">
        <w:rPr>
          <w:rFonts w:ascii="Times New Roman" w:hAnsi="Times New Roman" w:cs="Times New Roman"/>
          <w:iCs/>
          <w:sz w:val="24"/>
          <w:szCs w:val="24"/>
        </w:rPr>
        <w:t>учени</w:t>
      </w:r>
      <w:r w:rsidR="002F3D07">
        <w:rPr>
          <w:rFonts w:ascii="Times New Roman" w:hAnsi="Times New Roman" w:cs="Times New Roman"/>
          <w:iCs/>
          <w:sz w:val="24"/>
          <w:szCs w:val="24"/>
        </w:rPr>
        <w:t>я</w:t>
      </w:r>
      <w:r w:rsidR="006C1408">
        <w:rPr>
          <w:rFonts w:ascii="Times New Roman" w:hAnsi="Times New Roman" w:cs="Times New Roman"/>
          <w:iCs/>
          <w:sz w:val="24"/>
          <w:szCs w:val="24"/>
        </w:rPr>
        <w:t>.</w:t>
      </w:r>
      <w:r w:rsidR="00FE5F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4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9D0F40">
        <w:rPr>
          <w:rFonts w:ascii="Times New Roman" w:hAnsi="Times New Roman" w:cs="Times New Roman"/>
          <w:color w:val="000000"/>
          <w:sz w:val="24"/>
          <w:szCs w:val="24"/>
        </w:rPr>
        <w:t xml:space="preserve"> ответах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сообщается о положительном решении поставленн</w:t>
      </w:r>
      <w:r w:rsidR="00AB1AD1" w:rsidRPr="00A53E1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 принятых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мерах; 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181</w:t>
      </w:r>
      <w:r w:rsidR="00EE33CC">
        <w:rPr>
          <w:rFonts w:ascii="Times New Roman" w:hAnsi="Times New Roman" w:cs="Times New Roman"/>
          <w:color w:val="000000"/>
          <w:sz w:val="24"/>
          <w:szCs w:val="24"/>
        </w:rPr>
        <w:t xml:space="preserve"> автор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>ы необходимые разъяснения</w:t>
      </w:r>
      <w:r w:rsidR="007371E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E5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116</w:t>
      </w:r>
      <w:r w:rsidR="00FE5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обращени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CF58A6">
        <w:rPr>
          <w:rFonts w:ascii="Times New Roman" w:hAnsi="Times New Roman" w:cs="Times New Roman"/>
          <w:color w:val="000000"/>
          <w:sz w:val="24"/>
          <w:szCs w:val="24"/>
        </w:rPr>
        <w:t xml:space="preserve"> находи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тся на рассмотрении</w:t>
      </w:r>
      <w:r w:rsidR="00A916E2">
        <w:rPr>
          <w:rFonts w:ascii="Times New Roman" w:hAnsi="Times New Roman" w:cs="Times New Roman"/>
          <w:color w:val="000000"/>
          <w:sz w:val="24"/>
          <w:szCs w:val="24"/>
        </w:rPr>
        <w:t xml:space="preserve">; отказано – 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916E2">
        <w:rPr>
          <w:rFonts w:ascii="Times New Roman" w:hAnsi="Times New Roman" w:cs="Times New Roman"/>
          <w:color w:val="000000"/>
          <w:sz w:val="24"/>
          <w:szCs w:val="24"/>
        </w:rPr>
        <w:t xml:space="preserve"> автор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1AD1" w:rsidRDefault="00AB1AD1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>Наиболее важные, социально - значимые обращения передавались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руководителю админи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>страции муниципа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Лажаневу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, первому заместителю руководителя администрации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Дорониной Л.Ю.</w:t>
      </w:r>
      <w:r w:rsidR="00C762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C65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рации муниципального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Долингер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Н.В</w:t>
      </w:r>
      <w:r w:rsidR="001270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4305" w:rsidRPr="006E4305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заместителю руководителя администрации муниципального района </w:t>
      </w:r>
      <w:r w:rsidR="006E4305">
        <w:rPr>
          <w:rFonts w:ascii="Times New Roman" w:hAnsi="Times New Roman" w:cs="Times New Roman"/>
          <w:color w:val="000000"/>
          <w:sz w:val="24"/>
          <w:szCs w:val="24"/>
        </w:rPr>
        <w:t>Попову О.В.</w:t>
      </w:r>
    </w:p>
    <w:p w:rsidR="00E86468" w:rsidRDefault="001558E3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За отчётный период </w:t>
      </w:r>
      <w:r w:rsidR="009E1FD4">
        <w:rPr>
          <w:rFonts w:ascii="Times New Roman" w:hAnsi="Times New Roman" w:cs="Times New Roman"/>
          <w:color w:val="000000"/>
          <w:sz w:val="24"/>
          <w:szCs w:val="24"/>
        </w:rPr>
        <w:t xml:space="preserve">на личном приёме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администрации 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proofErr w:type="spellStart"/>
      <w:r w:rsidR="00127034">
        <w:rPr>
          <w:rFonts w:ascii="Times New Roman" w:hAnsi="Times New Roman" w:cs="Times New Roman"/>
          <w:color w:val="000000"/>
          <w:sz w:val="24"/>
          <w:szCs w:val="24"/>
        </w:rPr>
        <w:t>Лажаневым</w:t>
      </w:r>
      <w:proofErr w:type="spellEnd"/>
      <w:r w:rsidR="00127034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="00B87BA6">
        <w:rPr>
          <w:rFonts w:ascii="Times New Roman" w:hAnsi="Times New Roman" w:cs="Times New Roman"/>
          <w:color w:val="000000"/>
          <w:sz w:val="24"/>
          <w:szCs w:val="24"/>
        </w:rPr>
        <w:t xml:space="preserve">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87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6A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 xml:space="preserve">первым 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заместителем</w:t>
      </w:r>
      <w:r w:rsidR="00123D76"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админист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рации муниципальног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о района 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Дорониной Л.Ю.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756A1">
        <w:rPr>
          <w:rFonts w:ascii="Times New Roman" w:hAnsi="Times New Roman" w:cs="Times New Roman"/>
          <w:color w:val="000000"/>
          <w:sz w:val="24"/>
          <w:szCs w:val="24"/>
        </w:rPr>
        <w:t xml:space="preserve"> 31</w:t>
      </w:r>
      <w:r w:rsidR="0041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6468" w:rsidRPr="00E86468">
        <w:rPr>
          <w:rFonts w:ascii="Times New Roman" w:hAnsi="Times New Roman" w:cs="Times New Roman"/>
          <w:color w:val="000000"/>
          <w:sz w:val="24"/>
          <w:szCs w:val="24"/>
        </w:rPr>
        <w:t>заместителем руководителя администрации муниципального района</w:t>
      </w:r>
      <w:r w:rsidR="00CF5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6468">
        <w:rPr>
          <w:rFonts w:ascii="Times New Roman" w:hAnsi="Times New Roman" w:cs="Times New Roman"/>
          <w:color w:val="000000"/>
          <w:sz w:val="24"/>
          <w:szCs w:val="24"/>
        </w:rPr>
        <w:t>Долингер</w:t>
      </w:r>
      <w:proofErr w:type="spellEnd"/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Н.В.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756A1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F6F2A" w:rsidRPr="003F6F2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заместителем руководителя администрации муниципального района 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Поповым О.В.</w:t>
      </w:r>
      <w:r w:rsidR="003F6F2A" w:rsidRPr="003F6F2A">
        <w:rPr>
          <w:rFonts w:ascii="Times New Roman" w:hAnsi="Times New Roman" w:cs="Times New Roman"/>
          <w:color w:val="000000"/>
          <w:sz w:val="24"/>
          <w:szCs w:val="24"/>
        </w:rPr>
        <w:t xml:space="preserve">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1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6A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F6F2A" w:rsidRPr="003F6F2A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AE0B53">
        <w:rPr>
          <w:rFonts w:ascii="Times New Roman" w:hAnsi="Times New Roman" w:cs="Times New Roman"/>
          <w:color w:val="000000"/>
          <w:sz w:val="24"/>
          <w:szCs w:val="24"/>
        </w:rPr>
        <w:t>ина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0C39" w:rsidRPr="00A53E11" w:rsidRDefault="00A63A41" w:rsidP="00BD682E">
      <w:pPr>
        <w:ind w:left="1560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br w:type="textWrapping" w:clear="all"/>
      </w:r>
      <w:r w:rsidR="00386AD4">
        <w:rPr>
          <w:noProof/>
          <w:lang w:eastAsia="ru-RU"/>
        </w:rPr>
        <w:drawing>
          <wp:inline distT="0" distB="0" distL="0" distR="0" wp14:anchorId="175CFE4B" wp14:editId="032F1B6F">
            <wp:extent cx="4572000" cy="28575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sectPr w:rsidR="00FF0C39" w:rsidRPr="00A53E11" w:rsidSect="001F0D1B">
      <w:pgSz w:w="11906" w:h="16838"/>
      <w:pgMar w:top="1276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30" w:rsidRDefault="00586130" w:rsidP="005C1AB2">
      <w:pPr>
        <w:spacing w:after="0" w:line="240" w:lineRule="auto"/>
      </w:pPr>
      <w:r>
        <w:separator/>
      </w:r>
    </w:p>
  </w:endnote>
  <w:endnote w:type="continuationSeparator" w:id="0">
    <w:p w:rsidR="00586130" w:rsidRDefault="00586130" w:rsidP="005C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30" w:rsidRDefault="00586130" w:rsidP="005C1AB2">
      <w:pPr>
        <w:spacing w:after="0" w:line="240" w:lineRule="auto"/>
      </w:pPr>
      <w:r>
        <w:separator/>
      </w:r>
    </w:p>
  </w:footnote>
  <w:footnote w:type="continuationSeparator" w:id="0">
    <w:p w:rsidR="00586130" w:rsidRDefault="00586130" w:rsidP="005C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71E0"/>
    <w:multiLevelType w:val="hybridMultilevel"/>
    <w:tmpl w:val="BE507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F65F42"/>
    <w:multiLevelType w:val="hybridMultilevel"/>
    <w:tmpl w:val="40404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B3"/>
    <w:rsid w:val="00006DFD"/>
    <w:rsid w:val="00010AB3"/>
    <w:rsid w:val="00021E09"/>
    <w:rsid w:val="00022085"/>
    <w:rsid w:val="00026EA0"/>
    <w:rsid w:val="000448D4"/>
    <w:rsid w:val="00046C83"/>
    <w:rsid w:val="00056459"/>
    <w:rsid w:val="00065E45"/>
    <w:rsid w:val="000738A3"/>
    <w:rsid w:val="00090FBA"/>
    <w:rsid w:val="000A6324"/>
    <w:rsid w:val="000B2525"/>
    <w:rsid w:val="000B37A3"/>
    <w:rsid w:val="000B4A1C"/>
    <w:rsid w:val="000E7F71"/>
    <w:rsid w:val="00110281"/>
    <w:rsid w:val="001117A0"/>
    <w:rsid w:val="001133A3"/>
    <w:rsid w:val="00122E63"/>
    <w:rsid w:val="00123D76"/>
    <w:rsid w:val="00127034"/>
    <w:rsid w:val="001302C7"/>
    <w:rsid w:val="00131AEF"/>
    <w:rsid w:val="00134318"/>
    <w:rsid w:val="00135DE9"/>
    <w:rsid w:val="00140973"/>
    <w:rsid w:val="00143AF0"/>
    <w:rsid w:val="00144186"/>
    <w:rsid w:val="00154CAB"/>
    <w:rsid w:val="001558E3"/>
    <w:rsid w:val="001825A9"/>
    <w:rsid w:val="00192512"/>
    <w:rsid w:val="001A2247"/>
    <w:rsid w:val="001B3DE5"/>
    <w:rsid w:val="001B706E"/>
    <w:rsid w:val="001D18DF"/>
    <w:rsid w:val="001D7F40"/>
    <w:rsid w:val="001F0D1B"/>
    <w:rsid w:val="00203A29"/>
    <w:rsid w:val="002110A2"/>
    <w:rsid w:val="002132A1"/>
    <w:rsid w:val="00236C33"/>
    <w:rsid w:val="0023757D"/>
    <w:rsid w:val="002466E1"/>
    <w:rsid w:val="002474AE"/>
    <w:rsid w:val="002533B6"/>
    <w:rsid w:val="0026133E"/>
    <w:rsid w:val="0026795B"/>
    <w:rsid w:val="00277239"/>
    <w:rsid w:val="0029326F"/>
    <w:rsid w:val="002A2174"/>
    <w:rsid w:val="002A74EF"/>
    <w:rsid w:val="002B285C"/>
    <w:rsid w:val="002C1979"/>
    <w:rsid w:val="002C666D"/>
    <w:rsid w:val="002F3D07"/>
    <w:rsid w:val="00303BCE"/>
    <w:rsid w:val="00316F3F"/>
    <w:rsid w:val="00320128"/>
    <w:rsid w:val="003238B9"/>
    <w:rsid w:val="00323D98"/>
    <w:rsid w:val="003528EB"/>
    <w:rsid w:val="00355C82"/>
    <w:rsid w:val="003704CD"/>
    <w:rsid w:val="00370EBE"/>
    <w:rsid w:val="00380CC2"/>
    <w:rsid w:val="00386AD4"/>
    <w:rsid w:val="003A7635"/>
    <w:rsid w:val="003B09B3"/>
    <w:rsid w:val="003B6C8A"/>
    <w:rsid w:val="003C5C7D"/>
    <w:rsid w:val="003F6F2A"/>
    <w:rsid w:val="00413086"/>
    <w:rsid w:val="00414C38"/>
    <w:rsid w:val="00416FA2"/>
    <w:rsid w:val="00426211"/>
    <w:rsid w:val="00427089"/>
    <w:rsid w:val="004319B0"/>
    <w:rsid w:val="00444A50"/>
    <w:rsid w:val="00447A98"/>
    <w:rsid w:val="0045072C"/>
    <w:rsid w:val="0045099D"/>
    <w:rsid w:val="00470344"/>
    <w:rsid w:val="00470D2F"/>
    <w:rsid w:val="00470D99"/>
    <w:rsid w:val="00471EA8"/>
    <w:rsid w:val="00485442"/>
    <w:rsid w:val="004875E4"/>
    <w:rsid w:val="00490BFB"/>
    <w:rsid w:val="004965EE"/>
    <w:rsid w:val="004B0E2B"/>
    <w:rsid w:val="004B1074"/>
    <w:rsid w:val="004C10C3"/>
    <w:rsid w:val="004E4B81"/>
    <w:rsid w:val="004F6CFF"/>
    <w:rsid w:val="004F72D9"/>
    <w:rsid w:val="004F7851"/>
    <w:rsid w:val="0050577D"/>
    <w:rsid w:val="00510E27"/>
    <w:rsid w:val="00516FF0"/>
    <w:rsid w:val="005278CA"/>
    <w:rsid w:val="00537707"/>
    <w:rsid w:val="00540553"/>
    <w:rsid w:val="00545865"/>
    <w:rsid w:val="005574C4"/>
    <w:rsid w:val="00572D72"/>
    <w:rsid w:val="005733D9"/>
    <w:rsid w:val="00583D79"/>
    <w:rsid w:val="00586130"/>
    <w:rsid w:val="00587B09"/>
    <w:rsid w:val="005A3566"/>
    <w:rsid w:val="005A3A39"/>
    <w:rsid w:val="005B24DF"/>
    <w:rsid w:val="005C1AB2"/>
    <w:rsid w:val="005C5080"/>
    <w:rsid w:val="005C73BE"/>
    <w:rsid w:val="005D4132"/>
    <w:rsid w:val="005E31F7"/>
    <w:rsid w:val="005E350C"/>
    <w:rsid w:val="005E4D74"/>
    <w:rsid w:val="005E5F9A"/>
    <w:rsid w:val="005E642E"/>
    <w:rsid w:val="005F3477"/>
    <w:rsid w:val="0061125A"/>
    <w:rsid w:val="00612823"/>
    <w:rsid w:val="00613DF7"/>
    <w:rsid w:val="006367F2"/>
    <w:rsid w:val="006444EE"/>
    <w:rsid w:val="00645BCC"/>
    <w:rsid w:val="006523A7"/>
    <w:rsid w:val="0065442D"/>
    <w:rsid w:val="006556E5"/>
    <w:rsid w:val="006774FF"/>
    <w:rsid w:val="00677BCC"/>
    <w:rsid w:val="00683680"/>
    <w:rsid w:val="00684C53"/>
    <w:rsid w:val="00687879"/>
    <w:rsid w:val="006A0C73"/>
    <w:rsid w:val="006A2076"/>
    <w:rsid w:val="006C1408"/>
    <w:rsid w:val="006C35BB"/>
    <w:rsid w:val="006D1CFD"/>
    <w:rsid w:val="006D40F8"/>
    <w:rsid w:val="006E4305"/>
    <w:rsid w:val="006E4AC4"/>
    <w:rsid w:val="006F34D3"/>
    <w:rsid w:val="006F57D4"/>
    <w:rsid w:val="007053FF"/>
    <w:rsid w:val="00716CD2"/>
    <w:rsid w:val="0072191F"/>
    <w:rsid w:val="007371E1"/>
    <w:rsid w:val="00742901"/>
    <w:rsid w:val="00745338"/>
    <w:rsid w:val="0074630B"/>
    <w:rsid w:val="007552DB"/>
    <w:rsid w:val="00772103"/>
    <w:rsid w:val="007739D0"/>
    <w:rsid w:val="007756A1"/>
    <w:rsid w:val="0077725A"/>
    <w:rsid w:val="00781718"/>
    <w:rsid w:val="007821D7"/>
    <w:rsid w:val="007A05C0"/>
    <w:rsid w:val="007A2679"/>
    <w:rsid w:val="007A3CBA"/>
    <w:rsid w:val="007B1D49"/>
    <w:rsid w:val="007C4585"/>
    <w:rsid w:val="007C5688"/>
    <w:rsid w:val="007D68B5"/>
    <w:rsid w:val="008060FB"/>
    <w:rsid w:val="0081408A"/>
    <w:rsid w:val="0081599B"/>
    <w:rsid w:val="00836D0C"/>
    <w:rsid w:val="0084473F"/>
    <w:rsid w:val="00847378"/>
    <w:rsid w:val="00854931"/>
    <w:rsid w:val="008606FD"/>
    <w:rsid w:val="008626EA"/>
    <w:rsid w:val="00863D24"/>
    <w:rsid w:val="00870105"/>
    <w:rsid w:val="00886EC4"/>
    <w:rsid w:val="00887DA9"/>
    <w:rsid w:val="008935F7"/>
    <w:rsid w:val="008A5AE1"/>
    <w:rsid w:val="008A644D"/>
    <w:rsid w:val="008A74C7"/>
    <w:rsid w:val="008B6BFD"/>
    <w:rsid w:val="008B7B87"/>
    <w:rsid w:val="008C7976"/>
    <w:rsid w:val="008E14E2"/>
    <w:rsid w:val="008E27FF"/>
    <w:rsid w:val="008F2187"/>
    <w:rsid w:val="00902384"/>
    <w:rsid w:val="00902FFF"/>
    <w:rsid w:val="00905955"/>
    <w:rsid w:val="00915ECE"/>
    <w:rsid w:val="00944F68"/>
    <w:rsid w:val="0097109F"/>
    <w:rsid w:val="00977028"/>
    <w:rsid w:val="009A08E1"/>
    <w:rsid w:val="009A4D7B"/>
    <w:rsid w:val="009B409C"/>
    <w:rsid w:val="009B7E1C"/>
    <w:rsid w:val="009C7AC6"/>
    <w:rsid w:val="009D0F40"/>
    <w:rsid w:val="009E1FD4"/>
    <w:rsid w:val="009E2499"/>
    <w:rsid w:val="009E7039"/>
    <w:rsid w:val="009E71AC"/>
    <w:rsid w:val="009F2B5A"/>
    <w:rsid w:val="00A11F78"/>
    <w:rsid w:val="00A31F6F"/>
    <w:rsid w:val="00A40CDC"/>
    <w:rsid w:val="00A42059"/>
    <w:rsid w:val="00A444E6"/>
    <w:rsid w:val="00A473D8"/>
    <w:rsid w:val="00A52521"/>
    <w:rsid w:val="00A538CD"/>
    <w:rsid w:val="00A53E11"/>
    <w:rsid w:val="00A63A41"/>
    <w:rsid w:val="00A7609D"/>
    <w:rsid w:val="00A8013A"/>
    <w:rsid w:val="00A81D59"/>
    <w:rsid w:val="00A823D5"/>
    <w:rsid w:val="00A916E2"/>
    <w:rsid w:val="00A936B0"/>
    <w:rsid w:val="00AA1BEE"/>
    <w:rsid w:val="00AA3D9C"/>
    <w:rsid w:val="00AA4DF6"/>
    <w:rsid w:val="00AA69AA"/>
    <w:rsid w:val="00AB1AD1"/>
    <w:rsid w:val="00AB24B2"/>
    <w:rsid w:val="00AB4B56"/>
    <w:rsid w:val="00AB74D5"/>
    <w:rsid w:val="00AC061E"/>
    <w:rsid w:val="00AC4F54"/>
    <w:rsid w:val="00AE0B53"/>
    <w:rsid w:val="00AE5DEF"/>
    <w:rsid w:val="00AE6FDF"/>
    <w:rsid w:val="00AF672B"/>
    <w:rsid w:val="00B038B2"/>
    <w:rsid w:val="00B06A39"/>
    <w:rsid w:val="00B07456"/>
    <w:rsid w:val="00B1428A"/>
    <w:rsid w:val="00B23E23"/>
    <w:rsid w:val="00B37312"/>
    <w:rsid w:val="00B43971"/>
    <w:rsid w:val="00B55213"/>
    <w:rsid w:val="00B6019A"/>
    <w:rsid w:val="00B63EBB"/>
    <w:rsid w:val="00B719B0"/>
    <w:rsid w:val="00B77D09"/>
    <w:rsid w:val="00B8392A"/>
    <w:rsid w:val="00B87BA6"/>
    <w:rsid w:val="00B92E80"/>
    <w:rsid w:val="00BB37FE"/>
    <w:rsid w:val="00BB398D"/>
    <w:rsid w:val="00BB7F2A"/>
    <w:rsid w:val="00BD046C"/>
    <w:rsid w:val="00BD0D47"/>
    <w:rsid w:val="00BD4C92"/>
    <w:rsid w:val="00BD682E"/>
    <w:rsid w:val="00BE0A21"/>
    <w:rsid w:val="00BE4FEB"/>
    <w:rsid w:val="00BE5C60"/>
    <w:rsid w:val="00BF4842"/>
    <w:rsid w:val="00C009F8"/>
    <w:rsid w:val="00C140FA"/>
    <w:rsid w:val="00C14156"/>
    <w:rsid w:val="00C14B9C"/>
    <w:rsid w:val="00C22272"/>
    <w:rsid w:val="00C33BF2"/>
    <w:rsid w:val="00C37531"/>
    <w:rsid w:val="00C52631"/>
    <w:rsid w:val="00C56F79"/>
    <w:rsid w:val="00C60F25"/>
    <w:rsid w:val="00C6101A"/>
    <w:rsid w:val="00C63744"/>
    <w:rsid w:val="00C6384C"/>
    <w:rsid w:val="00C64470"/>
    <w:rsid w:val="00C66E0B"/>
    <w:rsid w:val="00C76260"/>
    <w:rsid w:val="00C802D4"/>
    <w:rsid w:val="00C87331"/>
    <w:rsid w:val="00C93CF9"/>
    <w:rsid w:val="00CA4D06"/>
    <w:rsid w:val="00CA705B"/>
    <w:rsid w:val="00CA7329"/>
    <w:rsid w:val="00CB6670"/>
    <w:rsid w:val="00CC2480"/>
    <w:rsid w:val="00CD4F39"/>
    <w:rsid w:val="00CE04CC"/>
    <w:rsid w:val="00CE0A9F"/>
    <w:rsid w:val="00CE0B04"/>
    <w:rsid w:val="00CE443B"/>
    <w:rsid w:val="00CF3C5C"/>
    <w:rsid w:val="00CF58A6"/>
    <w:rsid w:val="00D02988"/>
    <w:rsid w:val="00D05F2F"/>
    <w:rsid w:val="00D065DA"/>
    <w:rsid w:val="00D1163F"/>
    <w:rsid w:val="00D2293F"/>
    <w:rsid w:val="00D61806"/>
    <w:rsid w:val="00D75302"/>
    <w:rsid w:val="00D80DDA"/>
    <w:rsid w:val="00D85642"/>
    <w:rsid w:val="00DA01B3"/>
    <w:rsid w:val="00DA7199"/>
    <w:rsid w:val="00DB2E9A"/>
    <w:rsid w:val="00DB71A5"/>
    <w:rsid w:val="00DC0A92"/>
    <w:rsid w:val="00DD66C5"/>
    <w:rsid w:val="00DF250C"/>
    <w:rsid w:val="00DF2C65"/>
    <w:rsid w:val="00DF50AD"/>
    <w:rsid w:val="00DF5FE4"/>
    <w:rsid w:val="00DF765A"/>
    <w:rsid w:val="00E056C5"/>
    <w:rsid w:val="00E10FA6"/>
    <w:rsid w:val="00E27553"/>
    <w:rsid w:val="00E32892"/>
    <w:rsid w:val="00E43E2A"/>
    <w:rsid w:val="00E45C30"/>
    <w:rsid w:val="00E50FC1"/>
    <w:rsid w:val="00E546EE"/>
    <w:rsid w:val="00E60B17"/>
    <w:rsid w:val="00E66495"/>
    <w:rsid w:val="00E66A54"/>
    <w:rsid w:val="00E74461"/>
    <w:rsid w:val="00E86468"/>
    <w:rsid w:val="00EA5B36"/>
    <w:rsid w:val="00EC788C"/>
    <w:rsid w:val="00ED73E7"/>
    <w:rsid w:val="00EE33CC"/>
    <w:rsid w:val="00EE402E"/>
    <w:rsid w:val="00F00987"/>
    <w:rsid w:val="00F067BE"/>
    <w:rsid w:val="00F12352"/>
    <w:rsid w:val="00F35DBF"/>
    <w:rsid w:val="00F53584"/>
    <w:rsid w:val="00F75913"/>
    <w:rsid w:val="00F846A2"/>
    <w:rsid w:val="00F851D4"/>
    <w:rsid w:val="00FB49C2"/>
    <w:rsid w:val="00FC0C59"/>
    <w:rsid w:val="00FE3F7B"/>
    <w:rsid w:val="00FE5F83"/>
    <w:rsid w:val="00FF0C39"/>
    <w:rsid w:val="00FF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AB2"/>
  </w:style>
  <w:style w:type="paragraph" w:styleId="a8">
    <w:name w:val="footer"/>
    <w:basedOn w:val="a"/>
    <w:link w:val="a9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AB2"/>
  </w:style>
  <w:style w:type="paragraph" w:styleId="a8">
    <w:name w:val="footer"/>
    <w:basedOn w:val="a"/>
    <w:link w:val="a9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Лист1!$A$26:$A$37</c:f>
              <c:strCache>
                <c:ptCount val="8"/>
                <c:pt idx="0">
                  <c:v>От автора</c:v>
                </c:pt>
                <c:pt idx="1">
                  <c:v>АГРК и ПРК</c:v>
                </c:pt>
                <c:pt idx="2">
                  <c:v>Администрация сп "Выльгорт"</c:v>
                </c:pt>
                <c:pt idx="3">
                  <c:v>Минстрой РК</c:v>
                </c:pt>
                <c:pt idx="4">
                  <c:v>Администрация сп "Зеленец"</c:v>
                </c:pt>
                <c:pt idx="5">
                  <c:v>Служба РК стройжилтехнадзора</c:v>
                </c:pt>
                <c:pt idx="6">
                  <c:v>Госуарственный совет РК</c:v>
                </c:pt>
                <c:pt idx="7">
                  <c:v>Прочие</c:v>
                </c:pt>
              </c:strCache>
            </c:strRef>
          </c:cat>
          <c:val>
            <c:numRef>
              <c:f>Лист1!$B$26:$B$37</c:f>
              <c:numCache>
                <c:formatCode>General</c:formatCode>
                <c:ptCount val="12"/>
                <c:pt idx="0">
                  <c:v>177</c:v>
                </c:pt>
                <c:pt idx="1">
                  <c:v>40</c:v>
                </c:pt>
                <c:pt idx="2">
                  <c:v>10</c:v>
                </c:pt>
                <c:pt idx="3">
                  <c:v>9</c:v>
                </c:pt>
                <c:pt idx="4">
                  <c:v>5</c:v>
                </c:pt>
                <c:pt idx="5">
                  <c:v>4</c:v>
                </c:pt>
                <c:pt idx="6">
                  <c:v>2</c:v>
                </c:pt>
                <c:pt idx="7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022272"/>
        <c:axId val="144667008"/>
      </c:barChart>
      <c:catAx>
        <c:axId val="136022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4667008"/>
        <c:crosses val="autoZero"/>
        <c:auto val="1"/>
        <c:lblAlgn val="ctr"/>
        <c:lblOffset val="100"/>
        <c:noMultiLvlLbl val="0"/>
      </c:catAx>
      <c:valAx>
        <c:axId val="14466700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60222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Лист1!$A$202:$A$204</c:f>
              <c:strCache>
                <c:ptCount val="3"/>
                <c:pt idx="0">
                  <c:v>вопросы землепользования</c:v>
                </c:pt>
                <c:pt idx="1">
                  <c:v>прочие</c:v>
                </c:pt>
                <c:pt idx="2">
                  <c:v>дорожное хозяйство</c:v>
                </c:pt>
              </c:strCache>
            </c:strRef>
          </c:cat>
          <c:val>
            <c:numRef>
              <c:f>Лист1!$B$202:$B$204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Лист1!$A$285:$A$290</c:f>
              <c:strCache>
                <c:ptCount val="6"/>
                <c:pt idx="0">
                  <c:v>вопросы землепользования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дорожное хозяйство</c:v>
                </c:pt>
                <c:pt idx="4">
                  <c:v>вопросы переселения</c:v>
                </c:pt>
                <c:pt idx="5">
                  <c:v>прочие</c:v>
                </c:pt>
              </c:strCache>
            </c:strRef>
          </c:cat>
          <c:val>
            <c:numRef>
              <c:f>Лист1!$B$285:$B$290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6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Лист1!$A$219:$A$221</c:f>
              <c:strCache>
                <c:ptCount val="2"/>
                <c:pt idx="0">
                  <c:v>вопросы землепользования</c:v>
                </c:pt>
                <c:pt idx="1">
                  <c:v>жилищные вопросы</c:v>
                </c:pt>
              </c:strCache>
            </c:strRef>
          </c:cat>
          <c:val>
            <c:numRef>
              <c:f>Лист1!$B$219:$B$221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Лист1!$A$235:$A$237</c:f>
              <c:strCache>
                <c:ptCount val="3"/>
                <c:pt idx="0">
                  <c:v>благоустройство территории</c:v>
                </c:pt>
                <c:pt idx="1">
                  <c:v>коммунальные вопросы</c:v>
                </c:pt>
                <c:pt idx="2">
                  <c:v>вопросы переселения</c:v>
                </c:pt>
              </c:strCache>
            </c:strRef>
          </c:cat>
          <c:val>
            <c:numRef>
              <c:f>Лист1!$B$235:$B$237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Лист1!$A$251</c:f>
              <c:strCache>
                <c:ptCount val="1"/>
                <c:pt idx="0">
                  <c:v>жилищные вопросы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val>
            <c:numRef>
              <c:f>Лист1!$B$251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Лист1!$A$269:$A$270</c:f>
              <c:strCache>
                <c:ptCount val="2"/>
                <c:pt idx="0">
                  <c:v>жилищные вопросы</c:v>
                </c:pt>
                <c:pt idx="1">
                  <c:v>коммунальные вопросы</c:v>
                </c:pt>
              </c:strCache>
            </c:strRef>
          </c:cat>
          <c:val>
            <c:numRef>
              <c:f>Лист1!$B$269:$B$270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Лист1!$A$301:$A$304</c:f>
              <c:strCache>
                <c:ptCount val="4"/>
                <c:pt idx="0">
                  <c:v>Лажанев О.А.</c:v>
                </c:pt>
                <c:pt idx="1">
                  <c:v>Доронина Л.Ю.</c:v>
                </c:pt>
                <c:pt idx="2">
                  <c:v>Долингер Н.В.</c:v>
                </c:pt>
                <c:pt idx="3">
                  <c:v>Попов О.В.</c:v>
                </c:pt>
              </c:strCache>
            </c:strRef>
          </c:cat>
          <c:val>
            <c:numRef>
              <c:f>Лист1!$B$301:$B$304</c:f>
              <c:numCache>
                <c:formatCode>General</c:formatCode>
                <c:ptCount val="4"/>
                <c:pt idx="0">
                  <c:v>11</c:v>
                </c:pt>
                <c:pt idx="1">
                  <c:v>31</c:v>
                </c:pt>
                <c:pt idx="2">
                  <c:v>15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Лист1!$A$1:$A$12</c:f>
              <c:strCache>
                <c:ptCount val="12"/>
                <c:pt idx="0">
                  <c:v>Жилищные вопросы</c:v>
                </c:pt>
                <c:pt idx="1">
                  <c:v>Вопросы землепользования</c:v>
                </c:pt>
                <c:pt idx="2">
                  <c:v>Коммунальные вопросы</c:v>
                </c:pt>
                <c:pt idx="3">
                  <c:v>Дорожное хозяйство</c:v>
                </c:pt>
                <c:pt idx="4">
                  <c:v>Вопросы благоустройства сельских территорий</c:v>
                </c:pt>
                <c:pt idx="5">
                  <c:v>Строительные недоделки</c:v>
                </c:pt>
                <c:pt idx="6">
                  <c:v>Вопросы строительства</c:v>
                </c:pt>
                <c:pt idx="7">
                  <c:v>Вопросы переселения</c:v>
                </c:pt>
                <c:pt idx="8">
                  <c:v>Оказание материальной помощи</c:v>
                </c:pt>
                <c:pt idx="9">
                  <c:v>Выполнение работ по капитальному ремонту</c:v>
                </c:pt>
                <c:pt idx="10">
                  <c:v>Газификация</c:v>
                </c:pt>
                <c:pt idx="11">
                  <c:v>Прочие</c:v>
                </c:pt>
              </c:strCache>
            </c:strRef>
          </c:cat>
          <c:val>
            <c:numRef>
              <c:f>Лист1!$B$1:$B$12</c:f>
              <c:numCache>
                <c:formatCode>General</c:formatCode>
                <c:ptCount val="12"/>
                <c:pt idx="0">
                  <c:v>81</c:v>
                </c:pt>
                <c:pt idx="1">
                  <c:v>51</c:v>
                </c:pt>
                <c:pt idx="2">
                  <c:v>26</c:v>
                </c:pt>
                <c:pt idx="3">
                  <c:v>37</c:v>
                </c:pt>
                <c:pt idx="4">
                  <c:v>31</c:v>
                </c:pt>
                <c:pt idx="5">
                  <c:v>13</c:v>
                </c:pt>
                <c:pt idx="6">
                  <c:v>11</c:v>
                </c:pt>
                <c:pt idx="7">
                  <c:v>13</c:v>
                </c:pt>
                <c:pt idx="8">
                  <c:v>9</c:v>
                </c:pt>
                <c:pt idx="9">
                  <c:v>4</c:v>
                </c:pt>
                <c:pt idx="10">
                  <c:v>5</c:v>
                </c:pt>
                <c:pt idx="11">
                  <c:v>63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Лист1!$A$70:$A$83</c:f>
              <c:strCache>
                <c:ptCount val="14"/>
                <c:pt idx="0">
                  <c:v>Выльгорт</c:v>
                </c:pt>
                <c:pt idx="1">
                  <c:v>Зеленец</c:v>
                </c:pt>
                <c:pt idx="2">
                  <c:v>Пажга</c:v>
                </c:pt>
                <c:pt idx="3">
                  <c:v>Ыб</c:v>
                </c:pt>
                <c:pt idx="4">
                  <c:v>Слудка</c:v>
                </c:pt>
                <c:pt idx="5">
                  <c:v>Озел</c:v>
                </c:pt>
                <c:pt idx="6">
                  <c:v>Палевицы</c:v>
                </c:pt>
                <c:pt idx="7">
                  <c:v>Мандач</c:v>
                </c:pt>
                <c:pt idx="8">
                  <c:v>Нювчим</c:v>
                </c:pt>
                <c:pt idx="9">
                  <c:v>Часово</c:v>
                </c:pt>
                <c:pt idx="10">
                  <c:v>Шошка</c:v>
                </c:pt>
                <c:pt idx="11">
                  <c:v>Лэзым</c:v>
                </c:pt>
                <c:pt idx="12">
                  <c:v>Яснэг</c:v>
                </c:pt>
                <c:pt idx="13">
                  <c:v>Прочее</c:v>
                </c:pt>
              </c:strCache>
            </c:strRef>
          </c:cat>
          <c:val>
            <c:numRef>
              <c:f>Лист1!$B$70:$B$83</c:f>
              <c:numCache>
                <c:formatCode>General</c:formatCode>
                <c:ptCount val="14"/>
                <c:pt idx="0">
                  <c:v>155</c:v>
                </c:pt>
                <c:pt idx="1">
                  <c:v>35</c:v>
                </c:pt>
                <c:pt idx="2">
                  <c:v>27</c:v>
                </c:pt>
                <c:pt idx="3">
                  <c:v>15</c:v>
                </c:pt>
                <c:pt idx="4">
                  <c:v>14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  <c:pt idx="13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230848"/>
        <c:axId val="145240832"/>
      </c:barChart>
      <c:catAx>
        <c:axId val="145230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240832"/>
        <c:crosses val="autoZero"/>
        <c:auto val="1"/>
        <c:lblAlgn val="ctr"/>
        <c:lblOffset val="100"/>
        <c:noMultiLvlLbl val="0"/>
      </c:catAx>
      <c:valAx>
        <c:axId val="14524083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45230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Лист1!$A$100:$A$110</c:f>
              <c:strCache>
                <c:ptCount val="11"/>
                <c:pt idx="0">
                  <c:v>жилищные вопросы</c:v>
                </c:pt>
                <c:pt idx="1">
                  <c:v>вопросы благоустройства</c:v>
                </c:pt>
                <c:pt idx="2">
                  <c:v>вопросы землепользования</c:v>
                </c:pt>
                <c:pt idx="3">
                  <c:v>дорожное хозяйство</c:v>
                </c:pt>
                <c:pt idx="4">
                  <c:v>коммунальные вопросы</c:v>
                </c:pt>
                <c:pt idx="5">
                  <c:v>строительные недоделки</c:v>
                </c:pt>
                <c:pt idx="6">
                  <c:v>выполнение работ по капитальному ремонту</c:v>
                </c:pt>
                <c:pt idx="7">
                  <c:v>вопросы строительства</c:v>
                </c:pt>
                <c:pt idx="8">
                  <c:v>вопросы переселения</c:v>
                </c:pt>
                <c:pt idx="9">
                  <c:v>вопросы газификации</c:v>
                </c:pt>
                <c:pt idx="10">
                  <c:v>прочее</c:v>
                </c:pt>
              </c:strCache>
            </c:strRef>
          </c:cat>
          <c:val>
            <c:numRef>
              <c:f>Лист1!$B$100:$B$110</c:f>
              <c:numCache>
                <c:formatCode>General</c:formatCode>
                <c:ptCount val="11"/>
                <c:pt idx="0">
                  <c:v>35</c:v>
                </c:pt>
                <c:pt idx="1">
                  <c:v>24</c:v>
                </c:pt>
                <c:pt idx="2">
                  <c:v>23</c:v>
                </c:pt>
                <c:pt idx="3">
                  <c:v>17</c:v>
                </c:pt>
                <c:pt idx="4">
                  <c:v>11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238144"/>
        <c:axId val="149239680"/>
      </c:barChart>
      <c:catAx>
        <c:axId val="149238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239680"/>
        <c:crosses val="autoZero"/>
        <c:auto val="1"/>
        <c:lblAlgn val="ctr"/>
        <c:lblOffset val="100"/>
        <c:noMultiLvlLbl val="0"/>
      </c:catAx>
      <c:valAx>
        <c:axId val="14923968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49238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Лист1!$A$114:$A$121</c:f>
              <c:strCache>
                <c:ptCount val="8"/>
                <c:pt idx="0">
                  <c:v>жилищные вопросы</c:v>
                </c:pt>
                <c:pt idx="1">
                  <c:v>коммунальные вопросы</c:v>
                </c:pt>
                <c:pt idx="2">
                  <c:v>вопросы землепользования</c:v>
                </c:pt>
                <c:pt idx="3">
                  <c:v>вопросы благоустройства</c:v>
                </c:pt>
                <c:pt idx="4">
                  <c:v>дорожное хозяйство</c:v>
                </c:pt>
                <c:pt idx="5">
                  <c:v>вопросы переселения</c:v>
                </c:pt>
                <c:pt idx="6">
                  <c:v>Строительные недоделки</c:v>
                </c:pt>
                <c:pt idx="7">
                  <c:v>прочие</c:v>
                </c:pt>
              </c:strCache>
            </c:strRef>
          </c:cat>
          <c:val>
            <c:numRef>
              <c:f>Лист1!$B$114:$B$121</c:f>
              <c:numCache>
                <c:formatCode>General</c:formatCode>
                <c:ptCount val="8"/>
                <c:pt idx="0">
                  <c:v>13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5</c:v>
                </c:pt>
                <c:pt idx="5">
                  <c:v>2</c:v>
                </c:pt>
                <c:pt idx="6">
                  <c:v>4</c:v>
                </c:pt>
                <c:pt idx="7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9434752"/>
        <c:axId val="149437440"/>
      </c:barChart>
      <c:catAx>
        <c:axId val="14943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437440"/>
        <c:crosses val="autoZero"/>
        <c:auto val="1"/>
        <c:lblAlgn val="ctr"/>
        <c:lblOffset val="100"/>
        <c:noMultiLvlLbl val="0"/>
      </c:catAx>
      <c:valAx>
        <c:axId val="1494374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49434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Лист1!$A$126:$A$134</c:f>
              <c:strCache>
                <c:ptCount val="9"/>
                <c:pt idx="0">
                  <c:v>жилищные вопросы</c:v>
                </c:pt>
                <c:pt idx="1">
                  <c:v>коммунальные вопросы</c:v>
                </c:pt>
                <c:pt idx="2">
                  <c:v>вопросы землепользования</c:v>
                </c:pt>
                <c:pt idx="3">
                  <c:v>оказание материалой помощи</c:v>
                </c:pt>
                <c:pt idx="4">
                  <c:v>вопросы переселения</c:v>
                </c:pt>
                <c:pt idx="5">
                  <c:v>дорожное хозяйство</c:v>
                </c:pt>
                <c:pt idx="6">
                  <c:v>вопросы строительства</c:v>
                </c:pt>
                <c:pt idx="7">
                  <c:v>строительные недоделки</c:v>
                </c:pt>
                <c:pt idx="8">
                  <c:v>прочие</c:v>
                </c:pt>
              </c:strCache>
            </c:strRef>
          </c:cat>
          <c:val>
            <c:numRef>
              <c:f>Лист1!$B$126:$B$134</c:f>
              <c:numCache>
                <c:formatCode>General</c:formatCode>
                <c:ptCount val="9"/>
                <c:pt idx="0">
                  <c:v>11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326464"/>
        <c:axId val="149332352"/>
      </c:barChart>
      <c:catAx>
        <c:axId val="149326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332352"/>
        <c:crosses val="autoZero"/>
        <c:auto val="1"/>
        <c:lblAlgn val="ctr"/>
        <c:lblOffset val="100"/>
        <c:noMultiLvlLbl val="0"/>
      </c:catAx>
      <c:valAx>
        <c:axId val="14933235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49326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Лист1!$A$150:$A$153</c:f>
              <c:strCache>
                <c:ptCount val="2"/>
                <c:pt idx="0">
                  <c:v>коммунальные вопросы</c:v>
                </c:pt>
                <c:pt idx="1">
                  <c:v>прочие</c:v>
                </c:pt>
              </c:strCache>
            </c:strRef>
          </c:cat>
          <c:val>
            <c:numRef>
              <c:f>Лист1!$B$150:$B$153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9458944"/>
        <c:axId val="149460480"/>
      </c:barChart>
      <c:catAx>
        <c:axId val="14945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460480"/>
        <c:crosses val="autoZero"/>
        <c:auto val="1"/>
        <c:lblAlgn val="ctr"/>
        <c:lblOffset val="100"/>
        <c:noMultiLvlLbl val="0"/>
      </c:catAx>
      <c:valAx>
        <c:axId val="1494604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49458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Лист1!$A$166:$A$168</c:f>
              <c:strCache>
                <c:ptCount val="1"/>
                <c:pt idx="0">
                  <c:v>жилищные вопросы</c:v>
                </c:pt>
              </c:strCache>
            </c:strRef>
          </c:cat>
          <c:val>
            <c:numRef>
              <c:f>Лист1!$B$166:$B$168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Лист1!$A$183:$A$189</c:f>
              <c:strCache>
                <c:ptCount val="7"/>
                <c:pt idx="0">
                  <c:v>жилищные вопросы</c:v>
                </c:pt>
                <c:pt idx="1">
                  <c:v>коммунальные вопросы</c:v>
                </c:pt>
                <c:pt idx="2">
                  <c:v>оказание материальной помощи</c:v>
                </c:pt>
                <c:pt idx="3">
                  <c:v>вопросы землепользования</c:v>
                </c:pt>
                <c:pt idx="4">
                  <c:v>строительные недоделки</c:v>
                </c:pt>
                <c:pt idx="5">
                  <c:v>дорожное хозяйство</c:v>
                </c:pt>
                <c:pt idx="6">
                  <c:v>прочие</c:v>
                </c:pt>
              </c:strCache>
            </c:strRef>
          </c:cat>
          <c:val>
            <c:numRef>
              <c:f>Лист1!$B$183:$B$189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FA5E-87B8-4FF3-AD83-EF3B07A0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27</cp:revision>
  <cp:lastPrinted>2017-05-29T07:35:00Z</cp:lastPrinted>
  <dcterms:created xsi:type="dcterms:W3CDTF">2017-07-13T04:41:00Z</dcterms:created>
  <dcterms:modified xsi:type="dcterms:W3CDTF">2017-10-16T12:25:00Z</dcterms:modified>
</cp:coreProperties>
</file>