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D" w:rsidRDefault="00F2587D" w:rsidP="00F258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F2587D" w:rsidRDefault="00F2587D" w:rsidP="00F25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проекту решения «О внесении изменений в решение Совета МО МР «Сыктывдинский» от 22 декабря 2017 года № 23/12-2 «О бюджете муниципального образования муниципального района «Сыктывдинский» на 2018 год и плановый период 2019 и 2020годов»</w:t>
      </w:r>
    </w:p>
    <w:p w:rsidR="00F2587D" w:rsidRDefault="00F2587D" w:rsidP="00F258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Данный проект выносится к рассмотрению и утверждению на Совет МО МР «Сыктывдинский» </w:t>
      </w:r>
    </w:p>
    <w:p w:rsidR="00F2587D" w:rsidRDefault="00F2587D" w:rsidP="00F2587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Изменение основных параметров бюджета муниципального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9"/>
        <w:gridCol w:w="1862"/>
        <w:gridCol w:w="1757"/>
        <w:gridCol w:w="2126"/>
      </w:tblGrid>
      <w:tr w:rsidR="00F2587D" w:rsidTr="00F2587D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D" w:rsidRDefault="00F2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Предлагаемые изменения</w:t>
            </w:r>
            <w:proofErr w:type="gramStart"/>
            <w:r>
              <w:rPr>
                <w:sz w:val="24"/>
                <w:szCs w:val="24"/>
              </w:rPr>
              <w:t xml:space="preserve"> (+, -), </w:t>
            </w:r>
            <w:proofErr w:type="gramEnd"/>
            <w:r>
              <w:rPr>
                <w:sz w:val="24"/>
                <w:szCs w:val="24"/>
              </w:rPr>
              <w:t>руб.</w:t>
            </w:r>
          </w:p>
        </w:tc>
      </w:tr>
      <w:tr w:rsidR="00F2587D" w:rsidTr="00F2587D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D" w:rsidRDefault="00F2587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F2587D" w:rsidTr="00F258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325 866 650,62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61 505 700,0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61 505 700,0</w:t>
            </w:r>
          </w:p>
        </w:tc>
      </w:tr>
      <w:tr w:rsidR="00F2587D" w:rsidTr="00F258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87D" w:rsidRDefault="00F25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  <w:p w:rsidR="00F2587D" w:rsidRDefault="00F2587D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87D" w:rsidRDefault="00F25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13 300 000,0</w:t>
            </w:r>
          </w:p>
          <w:p w:rsidR="00F2587D" w:rsidRDefault="00F25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312 566 650,62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87D" w:rsidRDefault="00F25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2587D" w:rsidRDefault="00F25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61 505 700,0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87D" w:rsidRDefault="00F25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2587D" w:rsidRDefault="00F25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61 505 700,0</w:t>
            </w:r>
          </w:p>
        </w:tc>
      </w:tr>
      <w:tr w:rsidR="00F2587D" w:rsidTr="00F258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325 866 650,62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61 505 700,0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61 505 700,0</w:t>
            </w:r>
          </w:p>
        </w:tc>
      </w:tr>
      <w:tr w:rsidR="00F2587D" w:rsidTr="00F258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Дефицит(«-»)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7D" w:rsidRDefault="00F25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F2587D" w:rsidRDefault="00F2587D" w:rsidP="00F2587D">
      <w:pPr>
        <w:ind w:firstLine="709"/>
        <w:jc w:val="center"/>
        <w:rPr>
          <w:sz w:val="24"/>
          <w:szCs w:val="24"/>
        </w:rPr>
      </w:pPr>
    </w:p>
    <w:p w:rsidR="00F2587D" w:rsidRDefault="00F2587D" w:rsidP="00F2587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Увеличение доходов бюджета района в 2018 году всего на сумму   </w:t>
      </w:r>
      <w:r>
        <w:rPr>
          <w:b/>
          <w:sz w:val="24"/>
          <w:szCs w:val="24"/>
        </w:rPr>
        <w:t>325 866 650,62руб.</w:t>
      </w:r>
      <w:r>
        <w:rPr>
          <w:sz w:val="24"/>
          <w:szCs w:val="24"/>
        </w:rPr>
        <w:t xml:space="preserve">: 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части налоговых поступлений  на общую сумму </w:t>
      </w:r>
      <w:r>
        <w:rPr>
          <w:b/>
          <w:sz w:val="24"/>
          <w:szCs w:val="24"/>
        </w:rPr>
        <w:t>13 300 000,0руб</w:t>
      </w:r>
      <w:r>
        <w:rPr>
          <w:sz w:val="24"/>
          <w:szCs w:val="24"/>
        </w:rPr>
        <w:t xml:space="preserve">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за счет увеличения суммы: </w:t>
      </w:r>
    </w:p>
    <w:p w:rsidR="00F2587D" w:rsidRDefault="00F2587D" w:rsidP="00F2587D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налога на доходы физических лиц в объеме 12 300 000,0 руб. (при формировании бюджета на 2018 год и плановый период 2019 и 2020годы применялся прогноз поступлений, полученный от МИФНС №1 по Республике Коми за 9 месяцев 2017года.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прогнозе не был учтен рост заработной платы на 4 % по работникам бюджетной сферы, на которые не распространяется действие майских Указов Президента, рост МРОТ с 01 января и с 1 мая 2018 года, повышение окладов месячного денежного содержания лиц, занимающих должности федеральной государственной гражданской службы с 1 января 2018года на 4 %, повышение окладов месячного денежного содержания лиц, замещающих должности республиканской</w:t>
      </w:r>
      <w:proofErr w:type="gramEnd"/>
      <w:r>
        <w:rPr>
          <w:sz w:val="24"/>
          <w:szCs w:val="24"/>
        </w:rPr>
        <w:t xml:space="preserve"> государственной гражданской службы и </w:t>
      </w:r>
      <w:r>
        <w:rPr>
          <w:rFonts w:eastAsia="A"/>
        </w:rPr>
        <w:t xml:space="preserve"> </w:t>
      </w:r>
      <w:r>
        <w:rPr>
          <w:rFonts w:eastAsia="A"/>
          <w:sz w:val="24"/>
          <w:szCs w:val="24"/>
        </w:rPr>
        <w:t>увеличение денежного содержания муниципальных служащих муниципального образования муниципального района «Сыктывдинский» с 1 апреля 2018 года</w:t>
      </w:r>
      <w:r>
        <w:rPr>
          <w:sz w:val="24"/>
          <w:szCs w:val="24"/>
        </w:rPr>
        <w:t>;</w:t>
      </w:r>
    </w:p>
    <w:p w:rsidR="00F2587D" w:rsidRDefault="00F2587D" w:rsidP="00F2587D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государственной пошлины по делам, рассматриваемым в судах общей юрисдикции, мировыми судьями в объеме 1 000 000,0руб., выполнение годовых плановых показателей составляет 76,2%.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части  безвозмездных поступлений на общую сумму  </w:t>
      </w:r>
      <w:r>
        <w:rPr>
          <w:b/>
          <w:sz w:val="24"/>
          <w:szCs w:val="24"/>
        </w:rPr>
        <w:t>312 566 650,62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руб.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.: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дотации на поддержку мер по обеспечению сбалансированности бюджетов, </w:t>
      </w:r>
      <w:r>
        <w:rPr>
          <w:b/>
          <w:sz w:val="24"/>
          <w:szCs w:val="24"/>
        </w:rPr>
        <w:t>уменьшение суммы на 3 165 500,00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на мартовском Госсовете Республики Коми внесены изменения в Закон Республики Коми «О республиканском бюджете Республики Коми на 2018 год и плановый период 2019 и 2020 годов» ), за счет уменьшения дотации в </w:t>
      </w:r>
      <w:r>
        <w:rPr>
          <w:sz w:val="24"/>
          <w:szCs w:val="24"/>
        </w:rPr>
        <w:lastRenderedPageBreak/>
        <w:t>части расходов, предусмотренных на индексацию фонда оплаты труда административно-управленческого, вспомогательного и обслуживающего персонала дошкольных  и общеобразовательных организаций в размере 4% с перераспределением средств в объем субвенции на реализацию муниципальными дошкольными и общеобразовательными организациями в Республике Коми образовательных программ;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субсидии бюджету муниципального района  на </w:t>
      </w:r>
      <w:r>
        <w:rPr>
          <w:b/>
          <w:sz w:val="24"/>
          <w:szCs w:val="24"/>
        </w:rPr>
        <w:t>общую сумму 246 299 200,62 руб</w:t>
      </w:r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.ч</w:t>
      </w:r>
      <w:proofErr w:type="spellEnd"/>
      <w:proofErr w:type="gramEnd"/>
      <w:r>
        <w:rPr>
          <w:sz w:val="24"/>
          <w:szCs w:val="24"/>
        </w:rPr>
        <w:t>: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народных проектов на сумму 2 100 000,0 руб.: в сфере дорожной деятельности (Шошка, </w:t>
      </w:r>
      <w:proofErr w:type="spellStart"/>
      <w:r>
        <w:rPr>
          <w:sz w:val="24"/>
          <w:szCs w:val="24"/>
        </w:rPr>
        <w:t>Яснэг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Озел</w:t>
      </w:r>
      <w:proofErr w:type="spellEnd"/>
      <w:r>
        <w:rPr>
          <w:sz w:val="24"/>
          <w:szCs w:val="24"/>
        </w:rPr>
        <w:t>) по 300 000,0 руб., в сфере благоустройства – 300 000,0 руб. (</w:t>
      </w:r>
      <w:proofErr w:type="spellStart"/>
      <w:r>
        <w:rPr>
          <w:sz w:val="24"/>
          <w:szCs w:val="24"/>
        </w:rPr>
        <w:t>Мандач</w:t>
      </w:r>
      <w:proofErr w:type="spellEnd"/>
      <w:r>
        <w:rPr>
          <w:sz w:val="24"/>
          <w:szCs w:val="24"/>
        </w:rPr>
        <w:t xml:space="preserve">), в сфере занятости (Зеленец, </w:t>
      </w:r>
      <w:proofErr w:type="spellStart"/>
      <w:r>
        <w:rPr>
          <w:sz w:val="24"/>
          <w:szCs w:val="24"/>
        </w:rPr>
        <w:t>Палевицы</w:t>
      </w:r>
      <w:proofErr w:type="spellEnd"/>
      <w:r>
        <w:rPr>
          <w:sz w:val="24"/>
          <w:szCs w:val="24"/>
        </w:rPr>
        <w:t>, Часово) по 300 000,0 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комплексных кадастровых работ в рамках федеральной целевой программы – 4 178 875,0 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переселение граждан из ветхого и аварийного жилищного фонда –  53 146 794,14 руб.- средства РБ;   43 690 251,48руб. - средства фонда реформирования ЖКХ;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средней общеобразовательной школы на 145 мест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асово</w:t>
      </w:r>
      <w:proofErr w:type="spellEnd"/>
      <w:r>
        <w:rPr>
          <w:sz w:val="24"/>
          <w:szCs w:val="24"/>
        </w:rPr>
        <w:t xml:space="preserve"> Сыктывдинского района  – 133 023 000,0 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софинансирование расходных обязательств ОМСУ, связанных с повышением оплаты труда  работникам учреждений культуры – 7 204 840,0 руб. и педагогическим работникам дополнительного образования – 2 236 040,0 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питания 1-4 классов за счет средств РК – 382 900,0руб.;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уменьшение суммы за счет средств РК на мероприятия по организации оздоровительной кампании детей на 23 500,0руб.;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поддержки НКО – 240 000,0 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 по раздельному сбору отходов – 120 000,0 руб.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субвенции бюджету муниципального района </w:t>
      </w:r>
      <w:r>
        <w:rPr>
          <w:b/>
          <w:sz w:val="24"/>
          <w:szCs w:val="24"/>
        </w:rPr>
        <w:t>на общую сумму 61 505 750,00 руб</w:t>
      </w:r>
      <w:r>
        <w:rPr>
          <w:sz w:val="24"/>
          <w:szCs w:val="24"/>
        </w:rPr>
        <w:t xml:space="preserve">. 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.: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– реализация муниципальными образовательными учреждениями в РК основных общеобразовательных программ - 61 505 700,00 руб.;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–  государственного полномочия по отлову и содержанию безнадзорных животных – 42,0 руб.;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–  обеспечение жильем отдельных категорий граждан – 8,0 руб.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Иные межбюджетные трансферты - передача полномочий по раздельному сбору отходов от СП «Выльгорт» в размере </w:t>
      </w:r>
      <w:r>
        <w:rPr>
          <w:b/>
          <w:sz w:val="24"/>
          <w:szCs w:val="24"/>
        </w:rPr>
        <w:t>30 000,0 руб.</w:t>
      </w:r>
    </w:p>
    <w:p w:rsidR="00F2587D" w:rsidRDefault="00F2587D" w:rsidP="00F2587D">
      <w:pPr>
        <w:spacing w:line="360" w:lineRule="auto"/>
        <w:jc w:val="both"/>
        <w:rPr>
          <w:sz w:val="24"/>
          <w:szCs w:val="24"/>
        </w:rPr>
      </w:pPr>
    </w:p>
    <w:p w:rsidR="00F2587D" w:rsidRDefault="00F2587D" w:rsidP="00F2587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5) прочие безвозмездные поступления</w:t>
      </w:r>
      <w:r>
        <w:rPr>
          <w:color w:val="000000"/>
          <w:sz w:val="24"/>
          <w:szCs w:val="24"/>
        </w:rPr>
        <w:t xml:space="preserve"> (по Соглашению о социально-экономическом сотрудничестве между Правительством Республики Коми и АО "</w:t>
      </w:r>
      <w:proofErr w:type="spellStart"/>
      <w:r>
        <w:rPr>
          <w:color w:val="000000"/>
          <w:sz w:val="24"/>
          <w:szCs w:val="24"/>
        </w:rPr>
        <w:t>Монди</w:t>
      </w:r>
      <w:proofErr w:type="spellEnd"/>
      <w:r>
        <w:rPr>
          <w:color w:val="000000"/>
          <w:sz w:val="24"/>
          <w:szCs w:val="24"/>
        </w:rPr>
        <w:t xml:space="preserve"> Сыктывкарский ЛПК") в размере </w:t>
      </w:r>
      <w:r>
        <w:rPr>
          <w:b/>
          <w:color w:val="000000"/>
          <w:sz w:val="24"/>
          <w:szCs w:val="24"/>
        </w:rPr>
        <w:t>7 897 200,00 руб</w:t>
      </w:r>
      <w:r>
        <w:rPr>
          <w:color w:val="000000"/>
          <w:sz w:val="24"/>
          <w:szCs w:val="24"/>
        </w:rPr>
        <w:t xml:space="preserve">. </w:t>
      </w:r>
    </w:p>
    <w:p w:rsidR="00F2587D" w:rsidRDefault="00F2587D" w:rsidP="00F2587D">
      <w:pPr>
        <w:tabs>
          <w:tab w:val="left" w:pos="851"/>
        </w:tabs>
        <w:spacing w:line="360" w:lineRule="auto"/>
        <w:ind w:left="567"/>
        <w:contextualSpacing/>
        <w:jc w:val="both"/>
        <w:rPr>
          <w:sz w:val="24"/>
          <w:szCs w:val="24"/>
        </w:rPr>
      </w:pPr>
    </w:p>
    <w:p w:rsidR="00F2587D" w:rsidRDefault="00F2587D" w:rsidP="00F2587D">
      <w:pPr>
        <w:tabs>
          <w:tab w:val="left" w:pos="851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Увеличение доходов бюджета района в </w:t>
      </w:r>
      <w:r>
        <w:rPr>
          <w:b/>
          <w:sz w:val="24"/>
          <w:szCs w:val="24"/>
        </w:rPr>
        <w:t>2019 и 2020годах</w:t>
      </w:r>
      <w:r>
        <w:rPr>
          <w:sz w:val="24"/>
          <w:szCs w:val="24"/>
        </w:rPr>
        <w:t xml:space="preserve"> в части безвозмездных поступлений от бюджетов других уровней в </w:t>
      </w:r>
      <w:r>
        <w:rPr>
          <w:b/>
          <w:sz w:val="24"/>
          <w:szCs w:val="24"/>
        </w:rPr>
        <w:t>сумме 61 505 700,0руб</w:t>
      </w:r>
      <w:r>
        <w:rPr>
          <w:sz w:val="24"/>
          <w:szCs w:val="24"/>
        </w:rPr>
        <w:t xml:space="preserve">. соответственно - субвенция бюджету муниципального района на реализацию муниципальными дошкольными и общеобразовательными организациями в Республике Коми образовательных программ. (Закон Республики Коми  от 22.03.2018г. № 15-РЗ « О внесении изменений в Закон Республики Коми «О республиканском бюджете Республики Коми на 2018 год и плановый период 2019 и 2020 годов»).   </w:t>
      </w:r>
    </w:p>
    <w:p w:rsidR="00F2587D" w:rsidRDefault="00F2587D" w:rsidP="00F2587D">
      <w:pPr>
        <w:tabs>
          <w:tab w:val="left" w:pos="851"/>
        </w:tabs>
        <w:spacing w:line="360" w:lineRule="auto"/>
        <w:ind w:left="567"/>
        <w:contextualSpacing/>
        <w:jc w:val="center"/>
        <w:rPr>
          <w:b/>
          <w:color w:val="000000"/>
          <w:sz w:val="24"/>
          <w:szCs w:val="24"/>
        </w:rPr>
      </w:pPr>
    </w:p>
    <w:p w:rsidR="00F2587D" w:rsidRDefault="00F2587D" w:rsidP="00F2587D">
      <w:pPr>
        <w:tabs>
          <w:tab w:val="left" w:pos="851"/>
        </w:tabs>
        <w:spacing w:line="360" w:lineRule="auto"/>
        <w:ind w:left="567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РАСХОДЫ</w:t>
      </w:r>
    </w:p>
    <w:p w:rsidR="00F2587D" w:rsidRDefault="00F2587D" w:rsidP="00F2587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Планируется направить средства  согласно приложению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межбюджетные трансферты СП на реализацию народных проектов на сумму 2 100 000,0 руб.: в сфере дорожной деятельности (СП Шошка - ремонт автомобильной дороги общего пользования местного значения «По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ошка</w:t>
      </w:r>
      <w:proofErr w:type="spellEnd"/>
      <w:r>
        <w:rPr>
          <w:sz w:val="24"/>
          <w:szCs w:val="24"/>
        </w:rPr>
        <w:t xml:space="preserve">», СП </w:t>
      </w:r>
      <w:proofErr w:type="spellStart"/>
      <w:r>
        <w:rPr>
          <w:sz w:val="24"/>
          <w:szCs w:val="24"/>
        </w:rPr>
        <w:t>Яснэг</w:t>
      </w:r>
      <w:proofErr w:type="spellEnd"/>
      <w:r>
        <w:rPr>
          <w:sz w:val="24"/>
          <w:szCs w:val="24"/>
        </w:rPr>
        <w:t xml:space="preserve"> - ремонт автомобильной дороги общего пользования местного значения «Подъезд к </w:t>
      </w:r>
      <w:proofErr w:type="spellStart"/>
      <w:r>
        <w:rPr>
          <w:sz w:val="24"/>
          <w:szCs w:val="24"/>
        </w:rPr>
        <w:t>пст.Яснэг</w:t>
      </w:r>
      <w:proofErr w:type="spellEnd"/>
      <w:r>
        <w:rPr>
          <w:sz w:val="24"/>
          <w:szCs w:val="24"/>
        </w:rPr>
        <w:t xml:space="preserve">», СП  </w:t>
      </w:r>
      <w:proofErr w:type="spellStart"/>
      <w:r>
        <w:rPr>
          <w:sz w:val="24"/>
          <w:szCs w:val="24"/>
        </w:rPr>
        <w:t>Озел</w:t>
      </w:r>
      <w:proofErr w:type="spellEnd"/>
      <w:r>
        <w:rPr>
          <w:sz w:val="24"/>
          <w:szCs w:val="24"/>
        </w:rPr>
        <w:t xml:space="preserve"> - ремонт автомобильной  дороги общего пользования местного значения «</w:t>
      </w:r>
      <w:proofErr w:type="spellStart"/>
      <w:r>
        <w:rPr>
          <w:sz w:val="24"/>
          <w:szCs w:val="24"/>
        </w:rPr>
        <w:t>с.Озёл</w:t>
      </w:r>
      <w:proofErr w:type="spellEnd"/>
      <w:r>
        <w:rPr>
          <w:sz w:val="24"/>
          <w:szCs w:val="24"/>
        </w:rPr>
        <w:t xml:space="preserve">- граница Сыктывдинского района») по 300 000,0 руб., в сфере благоустройства – 300 000,0 руб. (СП </w:t>
      </w:r>
      <w:proofErr w:type="spellStart"/>
      <w:r>
        <w:rPr>
          <w:sz w:val="24"/>
          <w:szCs w:val="24"/>
        </w:rPr>
        <w:t>Мандач</w:t>
      </w:r>
      <w:proofErr w:type="spellEnd"/>
      <w:r>
        <w:rPr>
          <w:sz w:val="24"/>
          <w:szCs w:val="24"/>
        </w:rPr>
        <w:t xml:space="preserve"> - замена ламп уличного освещения, натриевые на энергосберегающие светодиодные); в сфере занятости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СП Зеленец-ликвидация несанкционированных свалок на территории СП,  СП </w:t>
      </w:r>
      <w:proofErr w:type="spellStart"/>
      <w:r>
        <w:rPr>
          <w:sz w:val="24"/>
          <w:szCs w:val="24"/>
        </w:rPr>
        <w:t>Палевицы</w:t>
      </w:r>
      <w:proofErr w:type="spellEnd"/>
      <w:r>
        <w:rPr>
          <w:sz w:val="24"/>
          <w:szCs w:val="24"/>
        </w:rPr>
        <w:t xml:space="preserve"> - обустройство ограждения на территории кладбища, СП Часово - благоустройство территории кладбища) по 300 000,0 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недвижимости(2014-2020годы)» - 4 178 875,0 руб. в границах 9 кадастровых кварталов в них вошли дачные общества: Речник, Мелиоратор, Помидор, Русь, </w:t>
      </w:r>
      <w:proofErr w:type="gramStart"/>
      <w:r>
        <w:rPr>
          <w:sz w:val="24"/>
          <w:szCs w:val="24"/>
        </w:rPr>
        <w:t>Лесное</w:t>
      </w:r>
      <w:proofErr w:type="gramEnd"/>
      <w:r>
        <w:rPr>
          <w:sz w:val="24"/>
          <w:szCs w:val="24"/>
        </w:rPr>
        <w:t xml:space="preserve">, Лесное-2, Кедр, </w:t>
      </w:r>
      <w:proofErr w:type="spellStart"/>
      <w:r>
        <w:rPr>
          <w:sz w:val="24"/>
          <w:szCs w:val="24"/>
        </w:rPr>
        <w:t>Омидзь</w:t>
      </w:r>
      <w:proofErr w:type="spellEnd"/>
      <w:r>
        <w:rPr>
          <w:sz w:val="24"/>
          <w:szCs w:val="24"/>
        </w:rPr>
        <w:t xml:space="preserve">, Лесовик. Софинансирование работ следующее: 99% за счет средств республиканского бюджета Республики Коми, в том числе за счет средств, источником финансового обеспечения которых является субсидия из федерального бюджета – 4 021 719руб.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 счет средств республиканского бюджета 157 156руб.); 1% за счет средств бюджета муниципального района( 42 225руб.).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переселение граждан из ветхого и аварийного жилищного фонда, в соответствии  с постановлением Правительства Республики Коми от 30 января 2018г. № 51 «О внесении </w:t>
      </w:r>
      <w:r>
        <w:rPr>
          <w:sz w:val="24"/>
          <w:szCs w:val="24"/>
        </w:rPr>
        <w:lastRenderedPageBreak/>
        <w:t>изменений в постановление Правительства Республики Коми от 12 апреля 2013г.№ 120 «О республиканской адресной программе «Переселение граждан из аварийного жилищного фонда» на 2013-2017 годы», на сумму  53 146 794,14 руб. - средства республиканского бюджета,   43 690 251,48руб. - средства</w:t>
      </w:r>
      <w:proofErr w:type="gramEnd"/>
      <w:r>
        <w:rPr>
          <w:sz w:val="24"/>
          <w:szCs w:val="24"/>
        </w:rPr>
        <w:t xml:space="preserve"> Фонда содействия реформирования жилищно-коммунального хозяйства;</w:t>
      </w:r>
      <w:r>
        <w:t xml:space="preserve"> </w:t>
      </w:r>
      <w:r>
        <w:rPr>
          <w:sz w:val="24"/>
          <w:szCs w:val="24"/>
        </w:rPr>
        <w:t xml:space="preserve">все дома программы на 2018г.: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ыльгорт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ул.Рабочая</w:t>
      </w:r>
      <w:proofErr w:type="spellEnd"/>
      <w:r>
        <w:rPr>
          <w:sz w:val="24"/>
          <w:szCs w:val="24"/>
        </w:rPr>
        <w:t xml:space="preserve">, д.21,25; </w:t>
      </w:r>
      <w:proofErr w:type="spellStart"/>
      <w:r>
        <w:rPr>
          <w:sz w:val="24"/>
          <w:szCs w:val="24"/>
        </w:rPr>
        <w:t>ул.Железнодорожников</w:t>
      </w:r>
      <w:proofErr w:type="spellEnd"/>
      <w:r>
        <w:rPr>
          <w:sz w:val="24"/>
          <w:szCs w:val="24"/>
        </w:rPr>
        <w:t xml:space="preserve"> д.12а; </w:t>
      </w:r>
      <w:proofErr w:type="spellStart"/>
      <w:r>
        <w:rPr>
          <w:sz w:val="24"/>
          <w:szCs w:val="24"/>
        </w:rPr>
        <w:t>с.Пажга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м.ПМК</w:t>
      </w:r>
      <w:proofErr w:type="spellEnd"/>
      <w:r>
        <w:rPr>
          <w:sz w:val="24"/>
          <w:szCs w:val="24"/>
        </w:rPr>
        <w:t xml:space="preserve"> д.1;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 Нювчим -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 xml:space="preserve"> д.7; </w:t>
      </w:r>
      <w:proofErr w:type="spellStart"/>
      <w:r>
        <w:rPr>
          <w:sz w:val="24"/>
          <w:szCs w:val="24"/>
        </w:rPr>
        <w:t>с.Слудка</w:t>
      </w:r>
      <w:proofErr w:type="spellEnd"/>
      <w:r>
        <w:rPr>
          <w:sz w:val="24"/>
          <w:szCs w:val="24"/>
        </w:rPr>
        <w:t>- ул. Магистральная д.17)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средней общеобразовательной школы на 145 мест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асово</w:t>
      </w:r>
      <w:proofErr w:type="spellEnd"/>
      <w:r>
        <w:rPr>
          <w:sz w:val="24"/>
          <w:szCs w:val="24"/>
        </w:rPr>
        <w:t xml:space="preserve"> Сыктывдинского района с реализацией программы дошкольного образования в соответствие с постановлением Правительства Республики Коми от 31 января 2018г. № 52 «О внесении изменений в постановление Правительства Республики Коми от 28 сентября 2012г. № 411 «Об утверждении Государственной программы Республики  Коми «Развитие образования» – 133 023 000,0 руб.,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39 906 900руб. республиканский бюджет, 93 116 100руб.- средства федерального бюджета.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софинансирование расходных обязательств ОМСУ, связанных с повышением оплаты труда  работникам учреждений культуры  – 7 204 840,0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доведение среднемесячной заработной платы работников муниципальных учреждений культуры в 2018год до 33 778руб.) и педагогическим работникам дополнительного образования в соответствии с Указом Президента Российской Федерации от 01 июня 2012г. №761 «О Национальной стратегии в интересах детей на 201-2017 годов» – 2 236 040,0 руб. (доведение среднемесячной заработной платы  педагогическим работникам дополнительного образования в 2018год до  37 228руб.);</w:t>
      </w:r>
    </w:p>
    <w:p w:rsidR="00F2587D" w:rsidRDefault="00F2587D" w:rsidP="00F2587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 за счет средств республиканского бюджета  – 382 900,0руб. Распределение средств в целях организации питания обучающихся 1 - 4 классов на очередной финансовый год осуществляется на основе данных о численности детей, обучающихся в общеобразовательных организациях по состоянию на 1 сентября текущего года;</w:t>
      </w:r>
      <w:proofErr w:type="gramEnd"/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уменьшение средств  на мероприятия по проведению оздоровительной кампании детей на сумму 23 500,0руб.;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программы поддержки социально ориентированных некоммерческих организаци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НКО) – 240 000,0 руб. в соответствии с постановлением администрации муниципального образования муниципального района Сыктывдинский» от 13 ноября 2014г. № 11/2260 «Об утверждении муниципальной программы «Создание </w:t>
      </w:r>
      <w:r>
        <w:rPr>
          <w:sz w:val="24"/>
          <w:szCs w:val="24"/>
        </w:rPr>
        <w:lastRenderedPageBreak/>
        <w:t>условий для развития социальной сферы МО МР «Сыктывдинский» на 2015-2020годы», постановлением администрации муниципального образования муниципального района «Сыктывдинский» от 03 марта 2014 года №3/381 «О порядке предоставления субсидий из бюджета МО МР «Сыктывдинский» на поддержку социально ориентированных некоммерческих организаций»;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 по раздельному сбору отходов, предусмотренных Государственной программой Республики Коми «Воспроизводство и использование природных ресурсов и охрана окружающей среды». Софинансирование из республиканского бюджета Республики Коми расходов местных бюджетов на мероприятия осуществляются в размере 80% или 120 000руб., доля местного бюджета 20% или 30 000,0 руб. (передача полномочий от СП «Выльгорт»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 Поставка контейнеров пластиковых-6 шт., обустройство площадок под контейнеры-2шт.);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муниципальными дошкольными образовательными и  общеобразовательными организациями в РК образовательных программ в сумме 61 505 700,00 руб. в связи: а) с уточнением на 2018 год нормативов финансового обеспечения реализации муниципальными дошкольными образовательными организациями и муниципальными общеобразовательными организациями в Республике Коми образовательных программ на одного обучающегос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воспитанника) в год в соответствии с Методикой расчета объема субвенции местным бюджетам на реализацию дошкольными и общеобразовательными организациями в Республике Коми образовательных программ, утвержденной законом от 24.11.2008г. № 135, в части корректировки: </w:t>
      </w:r>
    </w:p>
    <w:p w:rsidR="00F2587D" w:rsidRDefault="00F2587D" w:rsidP="00F2587D">
      <w:pPr>
        <w:tabs>
          <w:tab w:val="left" w:pos="993"/>
        </w:tabs>
        <w:spacing w:line="360" w:lineRule="auto"/>
        <w:ind w:left="105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значения среднемесячной заработной платы педагогических работников, реализующих образовательные программы дошкольного и общего образования;</w:t>
      </w:r>
    </w:p>
    <w:p w:rsidR="00F2587D" w:rsidRDefault="00F2587D" w:rsidP="00F2587D">
      <w:pPr>
        <w:tabs>
          <w:tab w:val="left" w:pos="993"/>
        </w:tabs>
        <w:spacing w:line="360" w:lineRule="auto"/>
        <w:ind w:left="105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перерасчетом заработной платы административно-хозяйственного, учебно-вспомогательного и обслуживающего персонала в части среднегодового коэффициента индексации заработной платы данного персонала;</w:t>
      </w:r>
    </w:p>
    <w:p w:rsidR="00F2587D" w:rsidRDefault="00F2587D" w:rsidP="00F2587D">
      <w:pPr>
        <w:tabs>
          <w:tab w:val="left" w:pos="993"/>
        </w:tabs>
        <w:spacing w:line="360" w:lineRule="auto"/>
        <w:ind w:left="105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уточнения контингента обучающихс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воспитанников) на 1 января 2018 года;</w:t>
      </w:r>
    </w:p>
    <w:p w:rsidR="00F2587D" w:rsidRDefault="00F2587D" w:rsidP="00F2587D">
      <w:pPr>
        <w:tabs>
          <w:tab w:val="left" w:pos="993"/>
        </w:tabs>
        <w:spacing w:line="360" w:lineRule="auto"/>
        <w:ind w:left="105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включение в объем субвенции дополнительных средств на увеличение заработной платы учебно-вспомогательного и обслуживающего персонала муниципальных дошкольных и общеобразовательных организаций, с учетом доведения с 1 января 2018 года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 xml:space="preserve"> до величины 9489 руб., увеличенного на районный коэффициент и процентную надбавку;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осуществление государственного полномочия Республики Коми по организации проведения на территории муниципального образования мероприятий по отлову и содержанию безнадзорных животных – 42,0 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жильем отдельных категорий граждан – 8,0 руб.;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передачу полномочий по раздельному сбору отходов от СП «Выльгорт» в МО МР «Сыктывдинский» – 30 000,0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Правилами предоставления из республиканского бюджета Республики Коми субсидий бюджетам муниципальных районов(городских округов) на создание систем по раздельному сбору отходов не предусмотрена дальнейшая передача межбюджетных трансфертов сельским поселениям, в связи с этим сельское поселение «Выльгорт» передает полномочия с суммой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для приобретения контейнеров и обустройства площадок под контейнеры администрации муниципального образования муниципального района «Сыктывдинский», с последующей передачей площадок и контейнеров сельскому поселению «Выльгорт»);</w:t>
      </w:r>
      <w:r>
        <w:rPr>
          <w:color w:val="000000"/>
          <w:sz w:val="24"/>
          <w:szCs w:val="24"/>
        </w:rPr>
        <w:t xml:space="preserve"> </w:t>
      </w:r>
    </w:p>
    <w:p w:rsidR="00F2587D" w:rsidRDefault="00F2587D" w:rsidP="00F258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расходы в соответствии с Соглашением о социально-экономическом сотрудничестве между Правительством Республики Коми и АО "</w:t>
      </w:r>
      <w:proofErr w:type="spellStart"/>
      <w:r>
        <w:rPr>
          <w:color w:val="000000"/>
          <w:sz w:val="24"/>
          <w:szCs w:val="24"/>
        </w:rPr>
        <w:t>Монди</w:t>
      </w:r>
      <w:proofErr w:type="spellEnd"/>
      <w:r>
        <w:rPr>
          <w:color w:val="000000"/>
          <w:sz w:val="24"/>
          <w:szCs w:val="24"/>
        </w:rPr>
        <w:t xml:space="preserve"> Сыктывкарский ЛПК"  </w:t>
      </w:r>
      <w:r>
        <w:rPr>
          <w:b/>
          <w:color w:val="000000"/>
          <w:sz w:val="24"/>
          <w:szCs w:val="24"/>
        </w:rPr>
        <w:t>в сумме 7 897 200руб</w:t>
      </w:r>
      <w:r>
        <w:rPr>
          <w:color w:val="000000"/>
          <w:sz w:val="24"/>
          <w:szCs w:val="24"/>
        </w:rPr>
        <w:t xml:space="preserve">. на следующие цели: </w:t>
      </w:r>
    </w:p>
    <w:p w:rsidR="00F2587D" w:rsidRDefault="00F2587D" w:rsidP="00F2587D">
      <w:pPr>
        <w:numPr>
          <w:ilvl w:val="0"/>
          <w:numId w:val="3"/>
        </w:numPr>
        <w:tabs>
          <w:tab w:val="left" w:pos="709"/>
        </w:tabs>
        <w:spacing w:line="360" w:lineRule="auto"/>
        <w:ind w:hanging="153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поддержка в сфере предпринимательства – 778 200,0 руб.;</w:t>
      </w:r>
    </w:p>
    <w:p w:rsidR="00F2587D" w:rsidRDefault="00F2587D" w:rsidP="00F2587D">
      <w:pPr>
        <w:tabs>
          <w:tab w:val="left" w:pos="851"/>
        </w:tabs>
        <w:spacing w:line="360" w:lineRule="auto"/>
        <w:ind w:left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МБТ СП «Зеленец» на разработку ПСД по строительству стадиона – 300 000,0 руб. и СП «Пажга» на создание новых рабочих мест (снос аварийных домов, благоустройство территории) – 500 000,0 руб.;</w:t>
      </w:r>
    </w:p>
    <w:p w:rsidR="00F2587D" w:rsidRDefault="00F2587D" w:rsidP="00F2587D">
      <w:pPr>
        <w:tabs>
          <w:tab w:val="left" w:pos="709"/>
        </w:tabs>
        <w:spacing w:line="360" w:lineRule="auto"/>
        <w:ind w:left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ремонт кровли МБДОУ «Детский сад № 1» Зеленец – 1 659 800,0 руб.;</w:t>
      </w:r>
    </w:p>
    <w:p w:rsidR="00F2587D" w:rsidRDefault="00F2587D" w:rsidP="00F2587D">
      <w:pPr>
        <w:tabs>
          <w:tab w:val="left" w:pos="851"/>
        </w:tabs>
        <w:spacing w:line="360" w:lineRule="auto"/>
        <w:ind w:left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разработка ПСД на реконструкцию кровли и ремонт ДК с. Часово – 3 560 000,0 руб. и капитальный ремонт здания музея в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ыльгорт</w:t>
      </w:r>
      <w:proofErr w:type="spellEnd"/>
      <w:r>
        <w:rPr>
          <w:color w:val="000000"/>
          <w:sz w:val="24"/>
          <w:szCs w:val="24"/>
        </w:rPr>
        <w:t xml:space="preserve"> – 600 000,0руб.;</w:t>
      </w:r>
    </w:p>
    <w:p w:rsidR="00F2587D" w:rsidRDefault="00F2587D" w:rsidP="00F2587D">
      <w:pPr>
        <w:tabs>
          <w:tab w:val="left" w:pos="851"/>
        </w:tabs>
        <w:spacing w:line="360" w:lineRule="auto"/>
        <w:ind w:left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проведение фестиваля «Завалинка» - 400 000,0 руб.;</w:t>
      </w:r>
    </w:p>
    <w:p w:rsidR="00F2587D" w:rsidRDefault="00F2587D" w:rsidP="00F2587D">
      <w:pPr>
        <w:tabs>
          <w:tab w:val="left" w:pos="851"/>
        </w:tabs>
        <w:spacing w:line="360" w:lineRule="auto"/>
        <w:ind w:left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проведение конференции МОД «Коми </w:t>
      </w:r>
      <w:proofErr w:type="spellStart"/>
      <w:r>
        <w:rPr>
          <w:color w:val="000000"/>
          <w:sz w:val="24"/>
          <w:szCs w:val="24"/>
        </w:rPr>
        <w:t>войтыр</w:t>
      </w:r>
      <w:proofErr w:type="spellEnd"/>
      <w:r>
        <w:rPr>
          <w:color w:val="000000"/>
          <w:sz w:val="24"/>
          <w:szCs w:val="24"/>
        </w:rPr>
        <w:t>», проведение праздничных мероприятий и приобретение подарков в рамках подпрограммы «Старшее поколение», подготовка туристических буклетов с символикой района – 69 200,0 руб.;</w:t>
      </w:r>
    </w:p>
    <w:p w:rsidR="00F2587D" w:rsidRDefault="00F2587D" w:rsidP="00F2587D">
      <w:pPr>
        <w:tabs>
          <w:tab w:val="left" w:pos="851"/>
        </w:tabs>
        <w:spacing w:line="360" w:lineRule="auto"/>
        <w:ind w:left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приобретение спортивного инвентаря для ДЮСШ – 30 000,0 руб.;</w:t>
      </w:r>
    </w:p>
    <w:p w:rsidR="00F2587D" w:rsidRDefault="00F2587D" w:rsidP="00F2587D">
      <w:pPr>
        <w:tabs>
          <w:tab w:val="left" w:pos="851"/>
        </w:tabs>
        <w:spacing w:line="360" w:lineRule="auto"/>
        <w:ind w:left="990"/>
        <w:contextualSpacing/>
        <w:jc w:val="both"/>
        <w:rPr>
          <w:color w:val="000000"/>
          <w:sz w:val="24"/>
          <w:szCs w:val="24"/>
        </w:rPr>
      </w:pPr>
    </w:p>
    <w:p w:rsidR="00F2587D" w:rsidRDefault="00F2587D" w:rsidP="00F2587D">
      <w:pPr>
        <w:numPr>
          <w:ilvl w:val="0"/>
          <w:numId w:val="4"/>
        </w:numPr>
        <w:tabs>
          <w:tab w:val="left" w:pos="851"/>
        </w:tabs>
        <w:spacing w:line="360" w:lineRule="auto"/>
        <w:ind w:left="-142" w:firstLine="1132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за счет средств увеличения налоговых доходов </w:t>
      </w:r>
      <w:r>
        <w:rPr>
          <w:b/>
          <w:color w:val="000000"/>
          <w:sz w:val="24"/>
          <w:szCs w:val="24"/>
        </w:rPr>
        <w:t>в сумме 10 134 500руб</w:t>
      </w:r>
      <w:r>
        <w:rPr>
          <w:color w:val="000000"/>
          <w:sz w:val="24"/>
          <w:szCs w:val="24"/>
        </w:rPr>
        <w:t xml:space="preserve">.,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.: </w:t>
      </w:r>
    </w:p>
    <w:p w:rsidR="00F2587D" w:rsidRDefault="00F2587D" w:rsidP="00F2587D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Софинансирование на </w:t>
      </w:r>
      <w:r>
        <w:rPr>
          <w:sz w:val="24"/>
          <w:szCs w:val="24"/>
        </w:rPr>
        <w:t xml:space="preserve">строительство средней общеобразовательной школы на 145 мест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асово</w:t>
      </w:r>
      <w:proofErr w:type="spellEnd"/>
      <w:r>
        <w:rPr>
          <w:sz w:val="24"/>
          <w:szCs w:val="24"/>
        </w:rPr>
        <w:t xml:space="preserve"> Сыктывдинского района с реализацией программы дошкольного </w:t>
      </w:r>
      <w:r>
        <w:rPr>
          <w:sz w:val="24"/>
          <w:szCs w:val="24"/>
        </w:rPr>
        <w:lastRenderedPageBreak/>
        <w:t>образования</w:t>
      </w:r>
      <w:r>
        <w:rPr>
          <w:color w:val="000000"/>
          <w:sz w:val="24"/>
          <w:szCs w:val="24"/>
        </w:rPr>
        <w:t xml:space="preserve"> (1 % за счет средств местного бюджета по правилам финансирования данной субсидии) - 1 343 667руб.;</w:t>
      </w:r>
    </w:p>
    <w:p w:rsidR="00F2587D" w:rsidRDefault="00F2587D" w:rsidP="00F2587D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Оплата коммунальных услуг муниципальными учреждениями района- 500 000руб.,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400 000руб.- учреждения управления культуры (для оплаты расходов за потребленную электрическую энергию), 100 000руб.- администрация муниципального район</w:t>
      </w:r>
      <w:proofErr w:type="gramStart"/>
      <w:r>
        <w:rPr>
          <w:color w:val="000000"/>
          <w:sz w:val="24"/>
          <w:szCs w:val="24"/>
        </w:rPr>
        <w:t>а(</w:t>
      </w:r>
      <w:proofErr w:type="gramEnd"/>
      <w:r>
        <w:rPr>
          <w:color w:val="000000"/>
          <w:sz w:val="24"/>
          <w:szCs w:val="24"/>
        </w:rPr>
        <w:t xml:space="preserve">для оплаты расходов за потребленную электрическую энергию). Общая задолженность учреждений муниципального района «Сыктывдинский перед </w:t>
      </w:r>
      <w:proofErr w:type="spellStart"/>
      <w:r>
        <w:rPr>
          <w:color w:val="000000"/>
          <w:sz w:val="24"/>
          <w:szCs w:val="24"/>
        </w:rPr>
        <w:t>ресурсоснабжающими</w:t>
      </w:r>
      <w:proofErr w:type="spellEnd"/>
      <w:r>
        <w:rPr>
          <w:color w:val="000000"/>
          <w:sz w:val="24"/>
          <w:szCs w:val="24"/>
        </w:rPr>
        <w:t xml:space="preserve"> организациями  по состоянию на 01.06.2018года составляет 20 424 000,0руб., прогнозная задолженность на 01.09.2018г. составит 33162072,68руб., 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по учреждениям управления образования-28 832 316,15руб.; по учреждениям управления культуры -3 272 321,62руб.; по администрации муниципального района-1057434,91руб.</w:t>
      </w:r>
    </w:p>
    <w:p w:rsidR="00F2587D" w:rsidRDefault="00F2587D" w:rsidP="00F2587D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Исполнение судебных решений по исполнительным листам, предъявленным к администрации МО МР «Сыктывдинский» -  4  876  026,78руб. (наиболее крупные: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ПАО «МРСК Северо-Запад» - 951 771,37руб., ООО СТК – 3 195 608,43руб., АО «</w:t>
      </w:r>
      <w:proofErr w:type="spellStart"/>
      <w:r>
        <w:rPr>
          <w:color w:val="000000"/>
          <w:sz w:val="24"/>
          <w:szCs w:val="24"/>
        </w:rPr>
        <w:t>Газпромраспределение</w:t>
      </w:r>
      <w:proofErr w:type="spellEnd"/>
      <w:r>
        <w:rPr>
          <w:color w:val="000000"/>
          <w:sz w:val="24"/>
          <w:szCs w:val="24"/>
        </w:rPr>
        <w:t xml:space="preserve"> Сыктывкар» -  537 389,32руб., ООО «Теплоком»-146 941руб., ООО «</w:t>
      </w:r>
      <w:proofErr w:type="spellStart"/>
      <w:r>
        <w:rPr>
          <w:color w:val="000000"/>
          <w:sz w:val="24"/>
          <w:szCs w:val="24"/>
        </w:rPr>
        <w:t>Монтажгрупп</w:t>
      </w:r>
      <w:proofErr w:type="spellEnd"/>
      <w:r>
        <w:rPr>
          <w:color w:val="000000"/>
          <w:sz w:val="24"/>
          <w:szCs w:val="24"/>
        </w:rPr>
        <w:t>» - 222 935руб. и  другие);</w:t>
      </w:r>
      <w:proofErr w:type="gramEnd"/>
    </w:p>
    <w:p w:rsidR="00F2587D" w:rsidRDefault="00F2587D" w:rsidP="00F2587D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проектно- сметной документации канализационно-очистных  сетей в сельском поселении Часово – 300 000руб.;</w:t>
      </w:r>
    </w:p>
    <w:p w:rsidR="00F2587D" w:rsidRDefault="00F2587D" w:rsidP="00F2587D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Софинансирование по программе переселения из аварийного и ветхого жилья (5 этап)дополнительно включены 2 дома(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ыльгорт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ул.Рабочая</w:t>
      </w:r>
      <w:proofErr w:type="spellEnd"/>
      <w:r>
        <w:rPr>
          <w:color w:val="000000"/>
          <w:sz w:val="24"/>
          <w:szCs w:val="24"/>
        </w:rPr>
        <w:t xml:space="preserve">, д.21а, </w:t>
      </w:r>
      <w:proofErr w:type="spellStart"/>
      <w:r>
        <w:rPr>
          <w:color w:val="000000"/>
          <w:sz w:val="24"/>
          <w:szCs w:val="24"/>
        </w:rPr>
        <w:t>п.Гарьинский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ул.Нагорная</w:t>
      </w:r>
      <w:proofErr w:type="spellEnd"/>
      <w:r>
        <w:rPr>
          <w:color w:val="000000"/>
          <w:sz w:val="24"/>
          <w:szCs w:val="24"/>
        </w:rPr>
        <w:t>, д.7) –  444 806,22руб.;</w:t>
      </w:r>
    </w:p>
    <w:p w:rsidR="00F2587D" w:rsidRDefault="00F2587D" w:rsidP="00F2587D">
      <w:pPr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Обслуживание муниципального долга 400 000,0руб. План на 2018г. – 580 000,0 руб.,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обслуживание бюджетного кредита 2017года(5 000,0тыс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 xml:space="preserve">уб.) в год – 200 000,0руб.; </w:t>
      </w:r>
    </w:p>
    <w:p w:rsidR="00F2587D" w:rsidRDefault="00F2587D" w:rsidP="00F2587D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Доведение заработной платы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МРОТ</w:t>
      </w:r>
      <w:proofErr w:type="gramEnd"/>
      <w:r>
        <w:rPr>
          <w:color w:val="000000"/>
          <w:sz w:val="24"/>
          <w:szCs w:val="24"/>
        </w:rPr>
        <w:t xml:space="preserve"> по МАУ «Центр развития физической культуры и спорта Сыктывдинского района»  - 300 000руб. </w:t>
      </w:r>
      <w:proofErr w:type="gramStart"/>
      <w:r>
        <w:rPr>
          <w:color w:val="000000"/>
          <w:sz w:val="24"/>
          <w:szCs w:val="24"/>
        </w:rPr>
        <w:t xml:space="preserve">(Из 8 шт. ед. учреждения, 7 </w:t>
      </w:r>
      <w:proofErr w:type="spellStart"/>
      <w:r>
        <w:rPr>
          <w:color w:val="000000"/>
          <w:sz w:val="24"/>
          <w:szCs w:val="24"/>
        </w:rPr>
        <w:t>шт.ед</w:t>
      </w:r>
      <w:proofErr w:type="spellEnd"/>
      <w:r>
        <w:rPr>
          <w:color w:val="000000"/>
          <w:sz w:val="24"/>
          <w:szCs w:val="24"/>
        </w:rPr>
        <w:t>. производится доплата до МРОТ.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первоначальном бюджете доплата до МРОТ не предусматривалась.); </w:t>
      </w:r>
      <w:proofErr w:type="gramEnd"/>
    </w:p>
    <w:p w:rsidR="00F2587D" w:rsidRDefault="00F2587D" w:rsidP="00F2587D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Выделение субсидии МУП «Энергия» с целью предупреждения банкротства, согласно ст.31 Федерального закона от 26 октября 2002г. № 127- ФЗ «О несостоятельности (банкротстве)» - 2 000 000,0руб. (Заявление МУП «Энергия» от 17.04.2018г. № 242-18 с пакетом документов предусмотренных, постановлением администрации муниципального образования муниципального района «Сыктывдинский» от 24.06.2016г. № 6/826 «О порядке предоставления субсидий из бюджета муниципального образования муниципального района «Сыктывдинский»);</w:t>
      </w:r>
      <w:proofErr w:type="gramEnd"/>
    </w:p>
    <w:p w:rsidR="00F2587D" w:rsidRDefault="00F2587D" w:rsidP="00F2587D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Межбюджетные трансферты сельскому поселению «</w:t>
      </w:r>
      <w:proofErr w:type="spellStart"/>
      <w:r>
        <w:rPr>
          <w:color w:val="000000"/>
          <w:sz w:val="24"/>
          <w:szCs w:val="24"/>
        </w:rPr>
        <w:t>Яснэг</w:t>
      </w:r>
      <w:proofErr w:type="spellEnd"/>
      <w:r>
        <w:rPr>
          <w:color w:val="000000"/>
          <w:sz w:val="24"/>
          <w:szCs w:val="24"/>
        </w:rPr>
        <w:t xml:space="preserve">» на ремонт пожарного водоема в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емъяр</w:t>
      </w:r>
      <w:proofErr w:type="spellEnd"/>
      <w:r>
        <w:rPr>
          <w:color w:val="000000"/>
          <w:sz w:val="24"/>
          <w:szCs w:val="24"/>
        </w:rPr>
        <w:t xml:space="preserve"> 30 000руб. за счет перераспределения средств, предусмотренных в смете администрации муниципального района «Сыктывдинский» на мероприятие «Устройство источников наружного противопожарного водоснабжения» подпрограммы «Обеспечение первичных мер пожарной безопасности на территории МО МР «Сыктывдинский» муниципальной программы  «Обеспечение безопасности населения и муниципального имущества на территории МО МР «Сыктывдинский» на период до 2020 года»; </w:t>
      </w:r>
    </w:p>
    <w:p w:rsidR="00F2587D" w:rsidRDefault="00F2587D" w:rsidP="00F2587D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Межбюджетные трансферты сельским поселениям «</w:t>
      </w:r>
      <w:proofErr w:type="spellStart"/>
      <w:r>
        <w:rPr>
          <w:color w:val="000000"/>
          <w:sz w:val="24"/>
          <w:szCs w:val="24"/>
        </w:rPr>
        <w:t>Озел</w:t>
      </w:r>
      <w:proofErr w:type="spellEnd"/>
      <w:r>
        <w:rPr>
          <w:color w:val="000000"/>
          <w:sz w:val="24"/>
          <w:szCs w:val="24"/>
        </w:rPr>
        <w:t>», «Шошка», «</w:t>
      </w:r>
      <w:proofErr w:type="spellStart"/>
      <w:r>
        <w:rPr>
          <w:color w:val="000000"/>
          <w:sz w:val="24"/>
          <w:szCs w:val="24"/>
        </w:rPr>
        <w:t>Яснэг</w:t>
      </w:r>
      <w:proofErr w:type="spellEnd"/>
      <w:r>
        <w:rPr>
          <w:color w:val="000000"/>
          <w:sz w:val="24"/>
          <w:szCs w:val="24"/>
        </w:rPr>
        <w:t>» на софинансирование мероприятий по народным проектам в сфере дорожной деятельности, прошедших отбор в рамках проекта «Народный бюджет» по 34 000руб. каждому поселению за счет перераспределения средств, предусмотренных в смете администрации муниципального района «Сыктывдинский» на мероприятие «Нанесение горизонтальной дорожной разметки» подпрограммы «Повышение безопасности дорожного движения на территории муниципального района «Сыктывдинский» муниципальной программы  «Обеспечение безопасности</w:t>
      </w:r>
      <w:proofErr w:type="gramEnd"/>
      <w:r>
        <w:rPr>
          <w:color w:val="000000"/>
          <w:sz w:val="24"/>
          <w:szCs w:val="24"/>
        </w:rPr>
        <w:t xml:space="preserve"> населения и муниципального имущества на территории МО МР «Сыктывдинский» на период до 2020 года».</w:t>
      </w:r>
    </w:p>
    <w:p w:rsidR="00F2587D" w:rsidRDefault="00F2587D" w:rsidP="00F2587D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средства субвенции в </w:t>
      </w:r>
      <w:r>
        <w:rPr>
          <w:b/>
          <w:sz w:val="24"/>
          <w:szCs w:val="24"/>
        </w:rPr>
        <w:t>плановом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периоде 2019 и 2020годах</w:t>
      </w:r>
      <w:r>
        <w:rPr>
          <w:sz w:val="24"/>
          <w:szCs w:val="24"/>
        </w:rPr>
        <w:t xml:space="preserve"> на реализацию муниципальными дошкольными образовательными и  общеобразовательными организациями в РК образовательных программ </w:t>
      </w:r>
      <w:r>
        <w:rPr>
          <w:b/>
          <w:sz w:val="24"/>
          <w:szCs w:val="24"/>
        </w:rPr>
        <w:t>в сумме 61 505 700,00 руб</w:t>
      </w:r>
      <w:r>
        <w:rPr>
          <w:sz w:val="24"/>
          <w:szCs w:val="24"/>
        </w:rPr>
        <w:t xml:space="preserve">. соответственно. </w:t>
      </w:r>
    </w:p>
    <w:p w:rsidR="00F2587D" w:rsidRDefault="00F2587D" w:rsidP="00F2587D">
      <w:pPr>
        <w:tabs>
          <w:tab w:val="left" w:pos="851"/>
        </w:tabs>
        <w:spacing w:line="360" w:lineRule="auto"/>
        <w:ind w:left="567"/>
        <w:contextualSpacing/>
        <w:jc w:val="center"/>
        <w:rPr>
          <w:b/>
          <w:color w:val="000000"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F2587D" w:rsidRDefault="00F2587D" w:rsidP="00F2587D">
      <w:pPr>
        <w:pStyle w:val="2"/>
        <w:rPr>
          <w:b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F2587D" w:rsidRDefault="00F2587D" w:rsidP="00F2587D">
      <w:pPr>
        <w:pStyle w:val="2"/>
        <w:ind w:firstLine="851"/>
        <w:jc w:val="center"/>
        <w:rPr>
          <w:b/>
          <w:sz w:val="24"/>
          <w:szCs w:val="24"/>
        </w:rPr>
      </w:pPr>
    </w:p>
    <w:p w:rsidR="00D66A11" w:rsidRDefault="00D66A11"/>
    <w:sectPr w:rsidR="00D6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B45"/>
    <w:multiLevelType w:val="hybridMultilevel"/>
    <w:tmpl w:val="120CBF3C"/>
    <w:lvl w:ilvl="0" w:tplc="F3EAF4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F3EAF4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57A1"/>
    <w:multiLevelType w:val="hybridMultilevel"/>
    <w:tmpl w:val="4BB4A686"/>
    <w:lvl w:ilvl="0" w:tplc="3968D9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A52951"/>
    <w:multiLevelType w:val="hybridMultilevel"/>
    <w:tmpl w:val="FFD2C92A"/>
    <w:lvl w:ilvl="0" w:tplc="F3EAF476">
      <w:start w:val="1"/>
      <w:numFmt w:val="bullet"/>
      <w:lvlText w:val=""/>
      <w:lvlJc w:val="left"/>
      <w:pPr>
        <w:ind w:left="14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>
    <w:nsid w:val="39874098"/>
    <w:multiLevelType w:val="hybridMultilevel"/>
    <w:tmpl w:val="F54027B6"/>
    <w:lvl w:ilvl="0" w:tplc="F3EAF47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CE829DF"/>
    <w:multiLevelType w:val="hybridMultilevel"/>
    <w:tmpl w:val="B2A4CDBA"/>
    <w:lvl w:ilvl="0" w:tplc="68AADF5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46"/>
    <w:rsid w:val="00632446"/>
    <w:rsid w:val="00D66A11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F2587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F2587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PUSER00_7</dc:creator>
  <cp:keywords/>
  <dc:description/>
  <cp:lastModifiedBy>PUSER00_7</cp:lastModifiedBy>
  <cp:revision>3</cp:revision>
  <dcterms:created xsi:type="dcterms:W3CDTF">2018-07-02T06:47:00Z</dcterms:created>
  <dcterms:modified xsi:type="dcterms:W3CDTF">2018-07-02T06:47:00Z</dcterms:modified>
</cp:coreProperties>
</file>