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D1" w:rsidRDefault="000C6AC8" w:rsidP="00EE0C3D">
      <w:pPr>
        <w:spacing w:line="264" w:lineRule="auto"/>
        <w:ind w:firstLine="709"/>
        <w:jc w:val="center"/>
        <w:rPr>
          <w:b/>
          <w:sz w:val="24"/>
          <w:szCs w:val="24"/>
        </w:rPr>
      </w:pPr>
      <w:r w:rsidRPr="00BC62D1">
        <w:rPr>
          <w:b/>
          <w:sz w:val="24"/>
          <w:szCs w:val="24"/>
        </w:rPr>
        <w:t>Итоги</w:t>
      </w:r>
      <w:r w:rsidR="0038768B" w:rsidRPr="00BC62D1">
        <w:rPr>
          <w:b/>
          <w:sz w:val="24"/>
          <w:szCs w:val="24"/>
        </w:rPr>
        <w:t xml:space="preserve"> социально-экономического</w:t>
      </w:r>
      <w:r w:rsidR="00EE0C3D" w:rsidRPr="00BC62D1">
        <w:rPr>
          <w:b/>
          <w:sz w:val="24"/>
          <w:szCs w:val="24"/>
        </w:rPr>
        <w:t xml:space="preserve"> развития  МО МР «Сыктывдинский»</w:t>
      </w:r>
    </w:p>
    <w:p w:rsidR="00EE0C3D" w:rsidRPr="00BC62D1" w:rsidRDefault="000C6AC8" w:rsidP="00EE0C3D">
      <w:pPr>
        <w:spacing w:line="264" w:lineRule="auto"/>
        <w:ind w:firstLine="709"/>
        <w:jc w:val="center"/>
        <w:rPr>
          <w:b/>
          <w:sz w:val="24"/>
          <w:szCs w:val="24"/>
        </w:rPr>
      </w:pPr>
      <w:r w:rsidRPr="00BC62D1">
        <w:rPr>
          <w:b/>
          <w:sz w:val="24"/>
          <w:szCs w:val="24"/>
        </w:rPr>
        <w:t xml:space="preserve"> за 1 полугодие 2018 года</w:t>
      </w:r>
    </w:p>
    <w:p w:rsidR="000C6AC8" w:rsidRPr="008E4DA5" w:rsidRDefault="000C6AC8" w:rsidP="000C6AC8">
      <w:pPr>
        <w:ind w:firstLine="567"/>
        <w:contextualSpacing/>
        <w:jc w:val="both"/>
        <w:rPr>
          <w:color w:val="333333"/>
          <w:sz w:val="24"/>
          <w:szCs w:val="24"/>
        </w:rPr>
      </w:pPr>
      <w:r>
        <w:rPr>
          <w:bCs/>
          <w:sz w:val="24"/>
          <w:szCs w:val="24"/>
        </w:rPr>
        <w:t>Подводя итоги социально-экономического развития  муниципального образования муниципального района «Сыктывдинский» за истекший период 2018 года (1 полугодие) следует отметить, что м</w:t>
      </w:r>
      <w:r w:rsidRPr="008E4DA5">
        <w:rPr>
          <w:bCs/>
          <w:sz w:val="24"/>
          <w:szCs w:val="24"/>
        </w:rPr>
        <w:t xml:space="preserve">униципальный район «Сыктывдинский» </w:t>
      </w:r>
      <w:r>
        <w:rPr>
          <w:bCs/>
          <w:sz w:val="24"/>
          <w:szCs w:val="24"/>
        </w:rPr>
        <w:t>сохраняет</w:t>
      </w:r>
      <w:r w:rsidRPr="008E4DA5">
        <w:rPr>
          <w:bCs/>
          <w:sz w:val="24"/>
          <w:szCs w:val="24"/>
        </w:rPr>
        <w:t xml:space="preserve"> хороший экономический</w:t>
      </w:r>
      <w:r>
        <w:rPr>
          <w:bCs/>
          <w:sz w:val="24"/>
          <w:szCs w:val="24"/>
        </w:rPr>
        <w:t xml:space="preserve"> потенциал</w:t>
      </w:r>
      <w:r w:rsidRPr="008E4DA5">
        <w:rPr>
          <w:bCs/>
          <w:sz w:val="24"/>
          <w:szCs w:val="24"/>
        </w:rPr>
        <w:t>, который благоприятно влияет на развитие территории, его инвестиционную привлекательность, обеспечива</w:t>
      </w:r>
      <w:r>
        <w:rPr>
          <w:bCs/>
          <w:sz w:val="24"/>
          <w:szCs w:val="24"/>
        </w:rPr>
        <w:t>ет</w:t>
      </w:r>
      <w:r w:rsidRPr="008E4DA5">
        <w:rPr>
          <w:color w:val="333333"/>
          <w:sz w:val="24"/>
          <w:szCs w:val="24"/>
        </w:rPr>
        <w:t xml:space="preserve"> ему значительные конкурентные преимущества. Это обусловлено выгодным расположением </w:t>
      </w:r>
      <w:r>
        <w:rPr>
          <w:sz w:val="24"/>
          <w:szCs w:val="24"/>
        </w:rPr>
        <w:t xml:space="preserve">района на </w:t>
      </w:r>
      <w:proofErr w:type="gramStart"/>
      <w:r>
        <w:rPr>
          <w:sz w:val="24"/>
          <w:szCs w:val="24"/>
        </w:rPr>
        <w:t>территории</w:t>
      </w:r>
      <w:proofErr w:type="gramEnd"/>
      <w:r w:rsidRPr="008E4DA5">
        <w:rPr>
          <w:sz w:val="24"/>
          <w:szCs w:val="24"/>
        </w:rPr>
        <w:t xml:space="preserve"> прилегающей к</w:t>
      </w:r>
      <w:r w:rsidRPr="008E4DA5">
        <w:rPr>
          <w:color w:val="FF000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столице Республики Коми г. Сыктывкару</w:t>
      </w:r>
      <w:r w:rsidRPr="008E4DA5">
        <w:rPr>
          <w:color w:val="333333"/>
          <w:sz w:val="24"/>
          <w:szCs w:val="24"/>
        </w:rPr>
        <w:t>, на пересечении главных автомобильных и железнодорожных тран</w:t>
      </w:r>
      <w:r>
        <w:rPr>
          <w:color w:val="333333"/>
          <w:sz w:val="24"/>
          <w:szCs w:val="24"/>
        </w:rPr>
        <w:t xml:space="preserve">спортных магистралей республики. Территория </w:t>
      </w:r>
      <w:proofErr w:type="spellStart"/>
      <w:r>
        <w:rPr>
          <w:color w:val="333333"/>
          <w:sz w:val="24"/>
          <w:szCs w:val="24"/>
        </w:rPr>
        <w:t>Сыктывдина</w:t>
      </w:r>
      <w:proofErr w:type="spellEnd"/>
      <w:r>
        <w:rPr>
          <w:color w:val="333333"/>
          <w:sz w:val="24"/>
          <w:szCs w:val="24"/>
        </w:rPr>
        <w:t xml:space="preserve">  отличается</w:t>
      </w:r>
      <w:r w:rsidRPr="008E4DA5">
        <w:rPr>
          <w:color w:val="333333"/>
          <w:sz w:val="24"/>
          <w:szCs w:val="24"/>
        </w:rPr>
        <w:t xml:space="preserve"> благоприятными климатическими условиями и плодородными сельскохозяйственными угодьями, богатством природных ресурсов и полезных ископаемых, развитой энергетической и инженерной инфраструктурой, наличием трудовых ресурсов</w:t>
      </w:r>
      <w:r>
        <w:rPr>
          <w:color w:val="333333"/>
          <w:sz w:val="24"/>
          <w:szCs w:val="24"/>
        </w:rPr>
        <w:t>, высоко разветвленной социальной инфраструктурой, охватывающей все сельские поселения муниципалитета</w:t>
      </w:r>
      <w:r w:rsidRPr="008E4DA5">
        <w:rPr>
          <w:color w:val="333333"/>
          <w:sz w:val="24"/>
          <w:szCs w:val="24"/>
        </w:rPr>
        <w:t>. </w:t>
      </w:r>
    </w:p>
    <w:p w:rsidR="000C6AC8" w:rsidRPr="008E4DA5" w:rsidRDefault="000C6AC8" w:rsidP="000C6AC8">
      <w:pPr>
        <w:ind w:firstLine="567"/>
        <w:jc w:val="both"/>
        <w:rPr>
          <w:color w:val="202020"/>
          <w:sz w:val="24"/>
          <w:szCs w:val="24"/>
        </w:rPr>
      </w:pPr>
      <w:r w:rsidRPr="008E4DA5">
        <w:rPr>
          <w:bCs/>
          <w:sz w:val="24"/>
          <w:szCs w:val="24"/>
        </w:rPr>
        <w:t>Главное значение для развития экономики муниципального района имеют леса, сельскохозяйственные угодья и водные ресурсы. Они являются основой развития отраслей специализации района - агропромышленного и лесопромышленного комплексов, создают благоприятные условия для организации отдыха населения района и республики</w:t>
      </w:r>
    </w:p>
    <w:p w:rsidR="000C6AC8" w:rsidRPr="008E4DA5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color w:val="202020"/>
          <w:sz w:val="24"/>
          <w:szCs w:val="24"/>
        </w:rPr>
        <w:t xml:space="preserve"> Общий земельный фонд района невелик, всего 1,8 % от всей территории республики, в основном  это земли лесного фонда 88,5%. земли сельскохозяйственного назначения составляют 8,6%, что предоставляет возможности </w:t>
      </w:r>
      <w:r w:rsidRPr="008E4DA5">
        <w:rPr>
          <w:sz w:val="24"/>
          <w:szCs w:val="24"/>
        </w:rPr>
        <w:t>для стабильного развития агропромышленного комплекса, в том числе посредством развития малых форм хозяйствования, таких как крестьянские фермерские хозяйства. Есть перспективы и расширения земель населенных пунктов путем  изменения видов использования земель  сельскохозяйственного назначения, что даст возможность для развития жилищного и промышленного строительства.</w:t>
      </w:r>
    </w:p>
    <w:p w:rsidR="000C6AC8" w:rsidRPr="008E4DA5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Сыктывдинский район обладает достаточными по объему лесными ресурсами, однако сегодня они труднодоступными,  и объемы лесозаготовок в районе падают, но наличие транспортной инфраструктуры, близость рынков сбыта позволяют   активно  развивать лесоперерабатывающие  произв</w:t>
      </w:r>
      <w:r>
        <w:rPr>
          <w:sz w:val="24"/>
          <w:szCs w:val="24"/>
        </w:rPr>
        <w:t>одства, на территории имеется 28 пилорам</w:t>
      </w:r>
      <w:r w:rsidRPr="008E4DA5">
        <w:rPr>
          <w:sz w:val="24"/>
          <w:szCs w:val="24"/>
        </w:rPr>
        <w:t>, большая часть из них действующие.</w:t>
      </w:r>
    </w:p>
    <w:p w:rsidR="000C6AC8" w:rsidRPr="008E4DA5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Водоразделы рек </w:t>
      </w:r>
      <w:proofErr w:type="spellStart"/>
      <w:r w:rsidRPr="008E4DA5">
        <w:rPr>
          <w:sz w:val="24"/>
          <w:szCs w:val="24"/>
        </w:rPr>
        <w:t>Вычегда</w:t>
      </w:r>
      <w:proofErr w:type="spellEnd"/>
      <w:r w:rsidRPr="008E4DA5">
        <w:rPr>
          <w:sz w:val="24"/>
          <w:szCs w:val="24"/>
        </w:rPr>
        <w:t xml:space="preserve"> и </w:t>
      </w:r>
      <w:proofErr w:type="spellStart"/>
      <w:r w:rsidRPr="008E4DA5">
        <w:rPr>
          <w:sz w:val="24"/>
          <w:szCs w:val="24"/>
        </w:rPr>
        <w:t>Сысола</w:t>
      </w:r>
      <w:proofErr w:type="spellEnd"/>
      <w:r w:rsidRPr="008E4DA5">
        <w:rPr>
          <w:sz w:val="24"/>
          <w:szCs w:val="24"/>
        </w:rPr>
        <w:t>, а также ряда болот и  озер богаты разнообразной фауной,  всё это способствует развитию промышленного рыбоводства и любительского рыболовства. Наличие рекреационных зон, особо охраняемых территорий и исторических памятников способствует развития туризма, предоставляет  возможность населению заниматься активным отдыхом.</w:t>
      </w:r>
    </w:p>
    <w:p w:rsidR="000C6AC8" w:rsidRDefault="000C6AC8" w:rsidP="000C6AC8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8E4DA5">
        <w:rPr>
          <w:color w:val="333333"/>
          <w:sz w:val="24"/>
          <w:szCs w:val="24"/>
        </w:rPr>
        <w:t>В течение последних 10 лет оборот организаций и предприятий района имеет положительную динамику и по данному показателю район находится на лидирующих позициях среди муниципальных районов</w:t>
      </w:r>
      <w:r w:rsidR="0038768B">
        <w:rPr>
          <w:color w:val="333333"/>
          <w:sz w:val="24"/>
          <w:szCs w:val="24"/>
        </w:rPr>
        <w:t xml:space="preserve"> республики</w:t>
      </w:r>
      <w:r w:rsidRPr="008E4DA5">
        <w:rPr>
          <w:color w:val="333333"/>
          <w:sz w:val="24"/>
          <w:szCs w:val="24"/>
        </w:rPr>
        <w:t>.</w:t>
      </w:r>
    </w:p>
    <w:p w:rsidR="00B839CE" w:rsidRDefault="00B839CE" w:rsidP="00B42348">
      <w:pPr>
        <w:ind w:firstLine="567"/>
        <w:contextualSpacing/>
        <w:jc w:val="center"/>
        <w:rPr>
          <w:b/>
          <w:color w:val="333333"/>
          <w:sz w:val="24"/>
          <w:szCs w:val="24"/>
        </w:rPr>
      </w:pPr>
    </w:p>
    <w:p w:rsidR="00B42348" w:rsidRDefault="00B42348" w:rsidP="00B42348">
      <w:pPr>
        <w:ind w:firstLine="567"/>
        <w:contextualSpacing/>
        <w:jc w:val="center"/>
        <w:rPr>
          <w:b/>
          <w:color w:val="333333"/>
          <w:sz w:val="24"/>
          <w:szCs w:val="24"/>
        </w:rPr>
      </w:pPr>
      <w:r w:rsidRPr="00B42348">
        <w:rPr>
          <w:b/>
          <w:color w:val="333333"/>
          <w:sz w:val="24"/>
          <w:szCs w:val="24"/>
        </w:rPr>
        <w:t>Показа</w:t>
      </w:r>
      <w:r w:rsidR="00470212">
        <w:rPr>
          <w:b/>
          <w:color w:val="333333"/>
          <w:sz w:val="24"/>
          <w:szCs w:val="24"/>
        </w:rPr>
        <w:t>тели оборота организаций за 2016</w:t>
      </w:r>
      <w:r w:rsidRPr="00B42348">
        <w:rPr>
          <w:b/>
          <w:color w:val="333333"/>
          <w:sz w:val="24"/>
          <w:szCs w:val="24"/>
        </w:rPr>
        <w:t>-2018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837"/>
        <w:gridCol w:w="1549"/>
        <w:gridCol w:w="1491"/>
        <w:gridCol w:w="1730"/>
      </w:tblGrid>
      <w:tr w:rsidR="00470212" w:rsidRPr="008E4DA5" w:rsidTr="00470212">
        <w:tc>
          <w:tcPr>
            <w:tcW w:w="1809" w:type="dxa"/>
          </w:tcPr>
          <w:p w:rsidR="00470212" w:rsidRPr="008E4DA5" w:rsidRDefault="00470212" w:rsidP="00B4234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2837" w:type="dxa"/>
          </w:tcPr>
          <w:p w:rsidR="00470212" w:rsidRPr="008E4DA5" w:rsidRDefault="00470212" w:rsidP="00B4234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549" w:type="dxa"/>
          </w:tcPr>
          <w:p w:rsidR="00470212" w:rsidRPr="008E4DA5" w:rsidRDefault="00470212" w:rsidP="00B4234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491" w:type="dxa"/>
          </w:tcPr>
          <w:p w:rsidR="00470212" w:rsidRPr="008E4DA5" w:rsidRDefault="00470212" w:rsidP="00B4234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30" w:type="dxa"/>
          </w:tcPr>
          <w:p w:rsidR="00470212" w:rsidRPr="008E4DA5" w:rsidRDefault="00470212" w:rsidP="00B4234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470212" w:rsidRPr="008E4DA5" w:rsidTr="00470212">
        <w:tc>
          <w:tcPr>
            <w:tcW w:w="1809" w:type="dxa"/>
            <w:vMerge w:val="restart"/>
          </w:tcPr>
          <w:p w:rsidR="00470212" w:rsidRPr="008E4DA5" w:rsidRDefault="00470212" w:rsidP="00B4234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Оборот организаций</w:t>
            </w:r>
          </w:p>
        </w:tc>
        <w:tc>
          <w:tcPr>
            <w:tcW w:w="2837" w:type="dxa"/>
          </w:tcPr>
          <w:p w:rsidR="00470212" w:rsidRPr="008E4DA5" w:rsidRDefault="00470212" w:rsidP="00B4234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млн. рублей</w:t>
            </w:r>
          </w:p>
        </w:tc>
        <w:tc>
          <w:tcPr>
            <w:tcW w:w="1549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6968,7</w:t>
            </w:r>
          </w:p>
        </w:tc>
        <w:tc>
          <w:tcPr>
            <w:tcW w:w="1491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6622,8</w:t>
            </w:r>
          </w:p>
        </w:tc>
        <w:tc>
          <w:tcPr>
            <w:tcW w:w="1730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3103,8</w:t>
            </w:r>
          </w:p>
        </w:tc>
      </w:tr>
      <w:tr w:rsidR="00470212" w:rsidRPr="008E4DA5" w:rsidTr="00470212">
        <w:tc>
          <w:tcPr>
            <w:tcW w:w="1809" w:type="dxa"/>
            <w:vMerge/>
          </w:tcPr>
          <w:p w:rsidR="00470212" w:rsidRDefault="00470212" w:rsidP="00B4234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37" w:type="dxa"/>
          </w:tcPr>
          <w:p w:rsidR="00470212" w:rsidRPr="008E4DA5" w:rsidRDefault="00470212" w:rsidP="00B4234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 w:rsidR="00BB7000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49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106,9</w:t>
            </w:r>
          </w:p>
        </w:tc>
        <w:tc>
          <w:tcPr>
            <w:tcW w:w="1491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101,2</w:t>
            </w:r>
          </w:p>
        </w:tc>
        <w:tc>
          <w:tcPr>
            <w:tcW w:w="1730" w:type="dxa"/>
          </w:tcPr>
          <w:p w:rsidR="00470212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94,9</w:t>
            </w:r>
          </w:p>
        </w:tc>
      </w:tr>
    </w:tbl>
    <w:p w:rsidR="00500A60" w:rsidRDefault="00500A60" w:rsidP="000C6AC8">
      <w:pPr>
        <w:ind w:firstLine="567"/>
        <w:contextualSpacing/>
        <w:jc w:val="both"/>
        <w:rPr>
          <w:color w:val="333333"/>
          <w:sz w:val="24"/>
          <w:szCs w:val="24"/>
        </w:rPr>
      </w:pPr>
    </w:p>
    <w:p w:rsidR="00015568" w:rsidRDefault="00015568" w:rsidP="000C6AC8">
      <w:pPr>
        <w:ind w:firstLine="567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</w:t>
      </w:r>
      <w:r w:rsidR="000C6AC8">
        <w:rPr>
          <w:color w:val="333333"/>
          <w:sz w:val="24"/>
          <w:szCs w:val="24"/>
        </w:rPr>
        <w:t>о итогам</w:t>
      </w:r>
      <w:r w:rsidR="000C6AC8" w:rsidRPr="008E4DA5">
        <w:rPr>
          <w:color w:val="333333"/>
          <w:sz w:val="24"/>
          <w:szCs w:val="24"/>
        </w:rPr>
        <w:t xml:space="preserve"> </w:t>
      </w:r>
      <w:r w:rsidR="000C6AC8">
        <w:rPr>
          <w:color w:val="333333"/>
          <w:sz w:val="24"/>
          <w:szCs w:val="24"/>
        </w:rPr>
        <w:t xml:space="preserve">1 полугодия 2018 года </w:t>
      </w:r>
      <w:r w:rsidR="000C6AC8" w:rsidRPr="008E4DA5">
        <w:rPr>
          <w:color w:val="333333"/>
          <w:sz w:val="24"/>
          <w:szCs w:val="24"/>
        </w:rPr>
        <w:t xml:space="preserve"> </w:t>
      </w:r>
      <w:r w:rsidR="000C6AC8">
        <w:rPr>
          <w:color w:val="333333"/>
          <w:sz w:val="24"/>
          <w:szCs w:val="24"/>
        </w:rPr>
        <w:t xml:space="preserve">темпы роста показателя </w:t>
      </w:r>
      <w:r w:rsidR="00B34BBA">
        <w:rPr>
          <w:color w:val="333333"/>
          <w:sz w:val="24"/>
          <w:szCs w:val="24"/>
        </w:rPr>
        <w:t>«оборот</w:t>
      </w:r>
      <w:r w:rsidR="000C6AC8">
        <w:rPr>
          <w:color w:val="333333"/>
          <w:sz w:val="24"/>
          <w:szCs w:val="24"/>
        </w:rPr>
        <w:t xml:space="preserve"> организаций</w:t>
      </w:r>
      <w:r w:rsidR="00B34BBA">
        <w:rPr>
          <w:color w:val="333333"/>
          <w:sz w:val="24"/>
          <w:szCs w:val="24"/>
        </w:rPr>
        <w:t>»</w:t>
      </w:r>
      <w:r w:rsidR="000C6AC8">
        <w:rPr>
          <w:color w:val="333333"/>
          <w:sz w:val="24"/>
          <w:szCs w:val="24"/>
        </w:rPr>
        <w:t xml:space="preserve"> несколько снизились, </w:t>
      </w:r>
      <w:r>
        <w:rPr>
          <w:color w:val="333333"/>
          <w:sz w:val="24"/>
          <w:szCs w:val="24"/>
        </w:rPr>
        <w:t xml:space="preserve">и </w:t>
      </w:r>
      <w:r w:rsidR="000C6AC8" w:rsidRPr="008E4DA5">
        <w:rPr>
          <w:color w:val="333333"/>
          <w:sz w:val="24"/>
          <w:szCs w:val="24"/>
        </w:rPr>
        <w:t xml:space="preserve">оборот организаций  составил </w:t>
      </w:r>
      <w:r w:rsidR="00BC1B93">
        <w:rPr>
          <w:color w:val="333333"/>
          <w:sz w:val="24"/>
          <w:szCs w:val="24"/>
        </w:rPr>
        <w:t xml:space="preserve">3103,8 млн. </w:t>
      </w:r>
      <w:r w:rsidR="000C6AC8" w:rsidRPr="008E4DA5">
        <w:rPr>
          <w:color w:val="333333"/>
          <w:sz w:val="24"/>
          <w:szCs w:val="24"/>
        </w:rPr>
        <w:t xml:space="preserve"> рублей</w:t>
      </w:r>
      <w:r w:rsidR="000C6AC8">
        <w:rPr>
          <w:color w:val="333333"/>
          <w:sz w:val="24"/>
          <w:szCs w:val="24"/>
        </w:rPr>
        <w:t xml:space="preserve"> или 94,9% </w:t>
      </w:r>
      <w:r>
        <w:rPr>
          <w:color w:val="333333"/>
          <w:sz w:val="24"/>
          <w:szCs w:val="24"/>
        </w:rPr>
        <w:t xml:space="preserve">от </w:t>
      </w:r>
      <w:r w:rsidR="000C6AC8">
        <w:rPr>
          <w:color w:val="333333"/>
          <w:sz w:val="24"/>
          <w:szCs w:val="24"/>
        </w:rPr>
        <w:t xml:space="preserve">показателя прошлого года за аналогичный период, </w:t>
      </w:r>
      <w:r>
        <w:rPr>
          <w:color w:val="333333"/>
          <w:sz w:val="24"/>
          <w:szCs w:val="24"/>
        </w:rPr>
        <w:t xml:space="preserve">однако </w:t>
      </w:r>
      <w:r w:rsidR="000C6AC8">
        <w:rPr>
          <w:color w:val="333333"/>
          <w:sz w:val="24"/>
          <w:szCs w:val="24"/>
        </w:rPr>
        <w:t>по ит</w:t>
      </w:r>
      <w:r>
        <w:rPr>
          <w:color w:val="333333"/>
          <w:sz w:val="24"/>
          <w:szCs w:val="24"/>
        </w:rPr>
        <w:t>о</w:t>
      </w:r>
      <w:r w:rsidR="000C6AC8">
        <w:rPr>
          <w:color w:val="333333"/>
          <w:sz w:val="24"/>
          <w:szCs w:val="24"/>
        </w:rPr>
        <w:t xml:space="preserve">гам года можно спрогнозировать увеличение темпов роста </w:t>
      </w:r>
      <w:r>
        <w:rPr>
          <w:color w:val="333333"/>
          <w:sz w:val="24"/>
          <w:szCs w:val="24"/>
        </w:rPr>
        <w:t xml:space="preserve">и выполнение плановых обязательств по обороту в </w:t>
      </w:r>
      <w:r w:rsidR="00B34BBA">
        <w:rPr>
          <w:color w:val="333333"/>
          <w:sz w:val="24"/>
          <w:szCs w:val="24"/>
        </w:rPr>
        <w:t xml:space="preserve">размере </w:t>
      </w:r>
      <w:r>
        <w:rPr>
          <w:color w:val="333333"/>
          <w:sz w:val="24"/>
          <w:szCs w:val="24"/>
        </w:rPr>
        <w:t>101% от предыдущего периода.</w:t>
      </w:r>
    </w:p>
    <w:p w:rsidR="00015568" w:rsidRPr="000070F0" w:rsidRDefault="00015568" w:rsidP="000C6AC8">
      <w:pPr>
        <w:ind w:firstLine="567"/>
        <w:contextualSpacing/>
        <w:jc w:val="both"/>
        <w:rPr>
          <w:color w:val="333333"/>
          <w:sz w:val="24"/>
          <w:szCs w:val="24"/>
          <w:shd w:val="clear" w:color="auto" w:fill="FFFFFF"/>
        </w:rPr>
      </w:pPr>
      <w:r w:rsidRPr="000070F0">
        <w:rPr>
          <w:color w:val="333333"/>
          <w:sz w:val="24"/>
          <w:szCs w:val="24"/>
        </w:rPr>
        <w:t xml:space="preserve"> Снижения оборота организаций </w:t>
      </w:r>
      <w:r w:rsidRPr="000070F0">
        <w:rPr>
          <w:color w:val="333333"/>
          <w:sz w:val="24"/>
          <w:szCs w:val="24"/>
          <w:shd w:val="clear" w:color="auto" w:fill="FFFFFF"/>
        </w:rPr>
        <w:t>совершаемых в рассматриваемом периоде, свидетельствует о</w:t>
      </w:r>
      <w:r w:rsidRPr="000070F0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070F0">
        <w:rPr>
          <w:bCs/>
          <w:color w:val="333333"/>
          <w:sz w:val="24"/>
          <w:szCs w:val="24"/>
          <w:shd w:val="clear" w:color="auto" w:fill="FFFFFF"/>
        </w:rPr>
        <w:t>падении</w:t>
      </w:r>
      <w:r w:rsidRPr="000070F0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070F0">
        <w:rPr>
          <w:color w:val="333333"/>
          <w:sz w:val="24"/>
          <w:szCs w:val="24"/>
          <w:shd w:val="clear" w:color="auto" w:fill="FFFFFF"/>
        </w:rPr>
        <w:t>темпов развития</w:t>
      </w:r>
      <w:r w:rsidRPr="000070F0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070F0">
        <w:rPr>
          <w:bCs/>
          <w:color w:val="333333"/>
          <w:sz w:val="24"/>
          <w:szCs w:val="24"/>
          <w:shd w:val="clear" w:color="auto" w:fill="FFFFFF"/>
        </w:rPr>
        <w:t>пред</w:t>
      </w:r>
      <w:r w:rsidR="000070F0">
        <w:rPr>
          <w:bCs/>
          <w:color w:val="333333"/>
          <w:sz w:val="24"/>
          <w:szCs w:val="24"/>
          <w:shd w:val="clear" w:color="auto" w:fill="FFFFFF"/>
        </w:rPr>
        <w:t>приятий</w:t>
      </w:r>
      <w:r w:rsidRPr="000070F0">
        <w:rPr>
          <w:bCs/>
          <w:color w:val="333333"/>
          <w:sz w:val="24"/>
          <w:szCs w:val="24"/>
          <w:shd w:val="clear" w:color="auto" w:fill="FFFFFF"/>
        </w:rPr>
        <w:t xml:space="preserve"> района</w:t>
      </w:r>
      <w:r w:rsidRPr="000070F0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070F0">
        <w:rPr>
          <w:color w:val="333333"/>
          <w:sz w:val="24"/>
          <w:szCs w:val="24"/>
          <w:shd w:val="clear" w:color="auto" w:fill="FFFFFF"/>
        </w:rPr>
        <w:t>и о</w:t>
      </w:r>
      <w:r w:rsidR="003835F6">
        <w:rPr>
          <w:color w:val="333333"/>
          <w:sz w:val="24"/>
          <w:szCs w:val="24"/>
          <w:shd w:val="clear" w:color="auto" w:fill="FFFFFF"/>
        </w:rPr>
        <w:t>б</w:t>
      </w:r>
      <w:r w:rsidR="000070F0">
        <w:rPr>
          <w:color w:val="333333"/>
          <w:sz w:val="24"/>
          <w:szCs w:val="24"/>
          <w:shd w:val="clear" w:color="auto" w:fill="FFFFFF"/>
        </w:rPr>
        <w:t xml:space="preserve"> их</w:t>
      </w:r>
      <w:r w:rsidRPr="000070F0">
        <w:rPr>
          <w:color w:val="333333"/>
          <w:sz w:val="24"/>
          <w:szCs w:val="24"/>
          <w:shd w:val="clear" w:color="auto" w:fill="FFFFFF"/>
        </w:rPr>
        <w:t xml:space="preserve"> неблагополучном финансовом состоянии. Этому есть объективные причины:</w:t>
      </w:r>
    </w:p>
    <w:p w:rsidR="00015568" w:rsidRPr="000070F0" w:rsidRDefault="00015568" w:rsidP="000070F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0070F0">
        <w:rPr>
          <w:color w:val="333333"/>
          <w:sz w:val="24"/>
          <w:szCs w:val="24"/>
          <w:shd w:val="clear" w:color="auto" w:fill="FFFFFF"/>
        </w:rPr>
        <w:lastRenderedPageBreak/>
        <w:t>прежде всего – это влияние кризиса;</w:t>
      </w:r>
    </w:p>
    <w:p w:rsidR="00015568" w:rsidRPr="000070F0" w:rsidRDefault="00015568" w:rsidP="000070F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0070F0">
        <w:rPr>
          <w:color w:val="333333"/>
          <w:sz w:val="24"/>
          <w:szCs w:val="24"/>
          <w:shd w:val="clear" w:color="auto" w:fill="FFFFFF"/>
        </w:rPr>
        <w:t>введение на территории РФ обязательства по уплате работодателями заработной платы работникам не ниже прожиточного минимума (увеличение МРОТ);</w:t>
      </w:r>
    </w:p>
    <w:p w:rsidR="00015568" w:rsidRPr="000070F0" w:rsidRDefault="00015568" w:rsidP="000070F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333333"/>
          <w:sz w:val="24"/>
          <w:szCs w:val="24"/>
        </w:rPr>
      </w:pPr>
      <w:r w:rsidRPr="000070F0">
        <w:rPr>
          <w:color w:val="333333"/>
          <w:sz w:val="24"/>
          <w:szCs w:val="24"/>
          <w:shd w:val="clear" w:color="auto" w:fill="FFFFFF"/>
        </w:rPr>
        <w:t>завершение модернизации производства крупных и</w:t>
      </w:r>
      <w:r w:rsidR="000070F0">
        <w:rPr>
          <w:color w:val="333333"/>
          <w:sz w:val="24"/>
          <w:szCs w:val="24"/>
          <w:shd w:val="clear" w:color="auto" w:fill="FFFFFF"/>
        </w:rPr>
        <w:t>н</w:t>
      </w:r>
      <w:r w:rsidRPr="000070F0">
        <w:rPr>
          <w:color w:val="333333"/>
          <w:sz w:val="24"/>
          <w:szCs w:val="24"/>
          <w:shd w:val="clear" w:color="auto" w:fill="FFFFFF"/>
        </w:rPr>
        <w:t>вестиционных проектов, таких предприятий</w:t>
      </w:r>
      <w:r w:rsidR="000070F0">
        <w:rPr>
          <w:color w:val="333333"/>
          <w:sz w:val="24"/>
          <w:szCs w:val="24"/>
          <w:shd w:val="clear" w:color="auto" w:fill="FFFFFF"/>
        </w:rPr>
        <w:t>,</w:t>
      </w:r>
      <w:r w:rsidRPr="000070F0">
        <w:rPr>
          <w:color w:val="333333"/>
          <w:sz w:val="24"/>
          <w:szCs w:val="24"/>
          <w:shd w:val="clear" w:color="auto" w:fill="FFFFFF"/>
        </w:rPr>
        <w:t xml:space="preserve"> как ОАО «Птицефабрика </w:t>
      </w:r>
      <w:proofErr w:type="spellStart"/>
      <w:r w:rsidRPr="000070F0">
        <w:rPr>
          <w:color w:val="333333"/>
          <w:sz w:val="24"/>
          <w:szCs w:val="24"/>
          <w:shd w:val="clear" w:color="auto" w:fill="FFFFFF"/>
        </w:rPr>
        <w:t>Зеленецкая</w:t>
      </w:r>
      <w:proofErr w:type="spellEnd"/>
      <w:r w:rsidRPr="000070F0">
        <w:rPr>
          <w:color w:val="333333"/>
          <w:sz w:val="24"/>
          <w:szCs w:val="24"/>
          <w:shd w:val="clear" w:color="auto" w:fill="FFFFFF"/>
        </w:rPr>
        <w:t>»;</w:t>
      </w:r>
    </w:p>
    <w:p w:rsidR="00015568" w:rsidRPr="003835F6" w:rsidRDefault="00015568" w:rsidP="000070F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333333"/>
          <w:sz w:val="24"/>
          <w:szCs w:val="24"/>
        </w:rPr>
      </w:pPr>
      <w:r w:rsidRPr="000070F0">
        <w:rPr>
          <w:color w:val="333333"/>
          <w:sz w:val="24"/>
          <w:szCs w:val="24"/>
          <w:shd w:val="clear" w:color="auto" w:fill="FFFFFF"/>
        </w:rPr>
        <w:t>общий спад потребления товаров  и снижение пок</w:t>
      </w:r>
      <w:r w:rsidR="003835F6">
        <w:rPr>
          <w:color w:val="333333"/>
          <w:sz w:val="24"/>
          <w:szCs w:val="24"/>
          <w:shd w:val="clear" w:color="auto" w:fill="FFFFFF"/>
        </w:rPr>
        <w:t>упательской способности граждан;</w:t>
      </w:r>
    </w:p>
    <w:p w:rsidR="003835F6" w:rsidRPr="003835F6" w:rsidRDefault="003835F6" w:rsidP="000070F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рост коммунальных платежей и энергоносителей;</w:t>
      </w:r>
    </w:p>
    <w:p w:rsidR="003835F6" w:rsidRPr="000070F0" w:rsidRDefault="003835F6" w:rsidP="000070F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снижение </w:t>
      </w:r>
      <w:proofErr w:type="spellStart"/>
      <w:r>
        <w:rPr>
          <w:color w:val="333333"/>
          <w:sz w:val="24"/>
          <w:szCs w:val="24"/>
        </w:rPr>
        <w:t>конкурентности</w:t>
      </w:r>
      <w:proofErr w:type="spellEnd"/>
      <w:r>
        <w:rPr>
          <w:color w:val="333333"/>
          <w:sz w:val="24"/>
          <w:szCs w:val="24"/>
        </w:rPr>
        <w:t xml:space="preserve"> рынка сбыта, особенно в обрабатывающей промышленности, и отрасли «сельское хозяйство».</w:t>
      </w:r>
    </w:p>
    <w:p w:rsidR="00BC1B93" w:rsidRDefault="000C6AC8" w:rsidP="000C6AC8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8E4DA5">
        <w:rPr>
          <w:color w:val="333333"/>
          <w:sz w:val="24"/>
          <w:szCs w:val="24"/>
        </w:rPr>
        <w:t xml:space="preserve">Отгружено товаров собственного производства по данным </w:t>
      </w:r>
      <w:proofErr w:type="spellStart"/>
      <w:r w:rsidRPr="008E4DA5">
        <w:rPr>
          <w:color w:val="333333"/>
          <w:sz w:val="24"/>
          <w:szCs w:val="24"/>
        </w:rPr>
        <w:t>Комистата</w:t>
      </w:r>
      <w:proofErr w:type="spellEnd"/>
      <w:r w:rsidRPr="008E4DA5">
        <w:rPr>
          <w:color w:val="333333"/>
          <w:sz w:val="24"/>
          <w:szCs w:val="24"/>
        </w:rPr>
        <w:t xml:space="preserve"> </w:t>
      </w:r>
      <w:r w:rsidR="00015568">
        <w:rPr>
          <w:color w:val="333333"/>
          <w:sz w:val="24"/>
          <w:szCs w:val="24"/>
        </w:rPr>
        <w:t xml:space="preserve"> за ис</w:t>
      </w:r>
      <w:r w:rsidR="00BC1B93">
        <w:rPr>
          <w:color w:val="333333"/>
          <w:sz w:val="24"/>
          <w:szCs w:val="24"/>
        </w:rPr>
        <w:t>следуемый период на</w:t>
      </w:r>
      <w:r w:rsidR="000070F0">
        <w:rPr>
          <w:color w:val="333333"/>
          <w:sz w:val="24"/>
          <w:szCs w:val="24"/>
        </w:rPr>
        <w:t xml:space="preserve"> сумму </w:t>
      </w:r>
      <w:r w:rsidR="00BC1B93">
        <w:rPr>
          <w:color w:val="333333"/>
          <w:sz w:val="24"/>
          <w:szCs w:val="24"/>
        </w:rPr>
        <w:t>2521,7 млн. рублей, прирост составил 101,8</w:t>
      </w:r>
      <w:r w:rsidRPr="008E4DA5">
        <w:rPr>
          <w:color w:val="333333"/>
          <w:sz w:val="24"/>
          <w:szCs w:val="24"/>
        </w:rPr>
        <w:t xml:space="preserve">%  по сравнению с </w:t>
      </w:r>
      <w:r w:rsidR="00BC1B93">
        <w:rPr>
          <w:color w:val="333333"/>
          <w:sz w:val="24"/>
          <w:szCs w:val="24"/>
        </w:rPr>
        <w:t xml:space="preserve">аналогичным периодом прошлого года, оценка итогов 2018 года может быть аналогичная </w:t>
      </w:r>
      <w:r w:rsidR="000070F0">
        <w:rPr>
          <w:color w:val="333333"/>
          <w:sz w:val="24"/>
          <w:szCs w:val="24"/>
        </w:rPr>
        <w:t>«</w:t>
      </w:r>
      <w:r w:rsidR="00BC1B93">
        <w:rPr>
          <w:color w:val="333333"/>
          <w:sz w:val="24"/>
          <w:szCs w:val="24"/>
        </w:rPr>
        <w:t>обороту</w:t>
      </w:r>
      <w:r w:rsidR="000070F0">
        <w:rPr>
          <w:color w:val="333333"/>
          <w:sz w:val="24"/>
          <w:szCs w:val="24"/>
        </w:rPr>
        <w:t>»</w:t>
      </w:r>
      <w:r w:rsidR="00BC1B93">
        <w:rPr>
          <w:color w:val="333333"/>
          <w:sz w:val="24"/>
          <w:szCs w:val="24"/>
        </w:rPr>
        <w:t xml:space="preserve"> до 102,0 </w:t>
      </w:r>
      <w:r w:rsidR="000070F0">
        <w:rPr>
          <w:color w:val="333333"/>
          <w:sz w:val="24"/>
          <w:szCs w:val="24"/>
        </w:rPr>
        <w:t xml:space="preserve">% </w:t>
      </w:r>
      <w:r w:rsidR="00BC1B93">
        <w:rPr>
          <w:color w:val="333333"/>
          <w:sz w:val="24"/>
          <w:szCs w:val="24"/>
        </w:rPr>
        <w:t>к уровню 2017 года.</w:t>
      </w:r>
    </w:p>
    <w:p w:rsidR="00B839CE" w:rsidRDefault="00B839CE" w:rsidP="00B014ED">
      <w:pPr>
        <w:ind w:firstLine="567"/>
        <w:contextualSpacing/>
        <w:jc w:val="center"/>
        <w:rPr>
          <w:b/>
          <w:color w:val="333333"/>
          <w:sz w:val="24"/>
          <w:szCs w:val="24"/>
        </w:rPr>
      </w:pPr>
    </w:p>
    <w:p w:rsidR="00B014ED" w:rsidRDefault="00B014ED" w:rsidP="00B014ED">
      <w:pPr>
        <w:ind w:firstLine="567"/>
        <w:contextualSpacing/>
        <w:jc w:val="center"/>
        <w:rPr>
          <w:b/>
          <w:color w:val="333333"/>
          <w:sz w:val="24"/>
          <w:szCs w:val="24"/>
        </w:rPr>
      </w:pPr>
      <w:r w:rsidRPr="00B014ED">
        <w:rPr>
          <w:b/>
          <w:color w:val="333333"/>
          <w:sz w:val="24"/>
          <w:szCs w:val="24"/>
        </w:rPr>
        <w:t>Показатели «</w:t>
      </w:r>
      <w:r>
        <w:rPr>
          <w:b/>
          <w:color w:val="333333"/>
          <w:sz w:val="24"/>
          <w:szCs w:val="24"/>
        </w:rPr>
        <w:t>О</w:t>
      </w:r>
      <w:r w:rsidRPr="00B014ED">
        <w:rPr>
          <w:b/>
          <w:color w:val="333333"/>
          <w:sz w:val="24"/>
          <w:szCs w:val="24"/>
        </w:rPr>
        <w:t>тгружено товаров собственного производства, выполнено работ и услуг собственными силами</w:t>
      </w:r>
      <w:r w:rsidR="00470212">
        <w:rPr>
          <w:b/>
          <w:color w:val="333333"/>
          <w:sz w:val="24"/>
          <w:szCs w:val="24"/>
        </w:rPr>
        <w:t xml:space="preserve"> за 2016-2018</w:t>
      </w:r>
      <w:r>
        <w:rPr>
          <w:b/>
          <w:color w:val="333333"/>
          <w:sz w:val="24"/>
          <w:szCs w:val="24"/>
        </w:rPr>
        <w:t xml:space="preserve"> годы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31"/>
        <w:gridCol w:w="1097"/>
        <w:gridCol w:w="1116"/>
        <w:gridCol w:w="1725"/>
      </w:tblGrid>
      <w:tr w:rsidR="00470212" w:rsidRPr="008E4DA5" w:rsidTr="00470212">
        <w:tc>
          <w:tcPr>
            <w:tcW w:w="3936" w:type="dxa"/>
          </w:tcPr>
          <w:p w:rsidR="00470212" w:rsidRPr="008E4DA5" w:rsidRDefault="00470212" w:rsidP="00B014ED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</w:tcPr>
          <w:p w:rsidR="00470212" w:rsidRPr="008E4DA5" w:rsidRDefault="00470212" w:rsidP="00B014ED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470212" w:rsidRPr="008E4DA5" w:rsidRDefault="00470212" w:rsidP="00B014ED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470212" w:rsidRPr="008E4DA5" w:rsidRDefault="00470212" w:rsidP="00B014ED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470212" w:rsidRPr="008E4DA5" w:rsidRDefault="00470212" w:rsidP="00B014ED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470212" w:rsidRPr="008E4DA5" w:rsidTr="00470212">
        <w:tc>
          <w:tcPr>
            <w:tcW w:w="3936" w:type="dxa"/>
            <w:vMerge w:val="restart"/>
          </w:tcPr>
          <w:p w:rsidR="00470212" w:rsidRPr="00B014ED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 w:rsidRPr="00B014ED">
              <w:rPr>
                <w:color w:val="333333"/>
                <w:sz w:val="24"/>
                <w:szCs w:val="24"/>
              </w:rPr>
              <w:t>«Отгружено товаров собственного производства, выполнено работ и услуг собственными силами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млн. рублей</w:t>
            </w:r>
          </w:p>
        </w:tc>
        <w:tc>
          <w:tcPr>
            <w:tcW w:w="1097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5237,8</w:t>
            </w:r>
          </w:p>
        </w:tc>
        <w:tc>
          <w:tcPr>
            <w:tcW w:w="1116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5143,3</w:t>
            </w:r>
          </w:p>
        </w:tc>
        <w:tc>
          <w:tcPr>
            <w:tcW w:w="1725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2521,7</w:t>
            </w:r>
          </w:p>
        </w:tc>
      </w:tr>
      <w:tr w:rsidR="00470212" w:rsidTr="00470212">
        <w:tc>
          <w:tcPr>
            <w:tcW w:w="3936" w:type="dxa"/>
            <w:vMerge/>
          </w:tcPr>
          <w:p w:rsidR="00470212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111,6</w:t>
            </w:r>
          </w:p>
        </w:tc>
        <w:tc>
          <w:tcPr>
            <w:tcW w:w="1116" w:type="dxa"/>
          </w:tcPr>
          <w:p w:rsidR="00470212" w:rsidRPr="008E4DA5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106,5</w:t>
            </w:r>
          </w:p>
        </w:tc>
        <w:tc>
          <w:tcPr>
            <w:tcW w:w="1725" w:type="dxa"/>
          </w:tcPr>
          <w:p w:rsidR="00470212" w:rsidRDefault="00470212" w:rsidP="00B014ED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101,8</w:t>
            </w:r>
          </w:p>
        </w:tc>
      </w:tr>
    </w:tbl>
    <w:p w:rsidR="00500A60" w:rsidRDefault="00500A60" w:rsidP="000C6AC8">
      <w:pPr>
        <w:ind w:firstLine="567"/>
        <w:contextualSpacing/>
        <w:jc w:val="both"/>
        <w:rPr>
          <w:sz w:val="24"/>
          <w:szCs w:val="24"/>
        </w:rPr>
      </w:pPr>
    </w:p>
    <w:p w:rsidR="000C6AC8" w:rsidRPr="008E4DA5" w:rsidRDefault="000C6AC8" w:rsidP="000C6AC8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8E4DA5">
        <w:rPr>
          <w:sz w:val="24"/>
          <w:szCs w:val="24"/>
        </w:rPr>
        <w:t xml:space="preserve">В последние годы доминирующими отраслями экономики МО МР «Сыктывдинский» являются промышленное (обрабатывающее)  производство и производства сельскохозяйственной продукции.  </w:t>
      </w:r>
    </w:p>
    <w:p w:rsidR="000C6AC8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В общем обороте  организаций обрабатывающие производства занимают  более 53,7% от общего объема,  3,1%  -   производство и распределение электроэнергии, газа, воды.</w:t>
      </w:r>
    </w:p>
    <w:p w:rsidR="00470212" w:rsidRDefault="00470212" w:rsidP="00470212">
      <w:pPr>
        <w:ind w:firstLine="567"/>
        <w:jc w:val="center"/>
        <w:rPr>
          <w:b/>
          <w:sz w:val="24"/>
          <w:szCs w:val="24"/>
        </w:rPr>
      </w:pPr>
      <w:r w:rsidRPr="00470212">
        <w:rPr>
          <w:b/>
          <w:sz w:val="24"/>
          <w:szCs w:val="24"/>
        </w:rPr>
        <w:t>Показали об</w:t>
      </w:r>
      <w:r>
        <w:rPr>
          <w:b/>
          <w:sz w:val="24"/>
          <w:szCs w:val="24"/>
        </w:rPr>
        <w:t>рабатывающих</w:t>
      </w:r>
      <w:r w:rsidRPr="00470212">
        <w:rPr>
          <w:b/>
          <w:sz w:val="24"/>
          <w:szCs w:val="24"/>
        </w:rPr>
        <w:t xml:space="preserve"> производств за 2016-2018 годы</w:t>
      </w:r>
    </w:p>
    <w:p w:rsidR="00B839CE" w:rsidRPr="00470212" w:rsidRDefault="00B839CE" w:rsidP="00470212">
      <w:pPr>
        <w:ind w:firstLine="567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31"/>
        <w:gridCol w:w="1097"/>
        <w:gridCol w:w="1116"/>
        <w:gridCol w:w="1725"/>
      </w:tblGrid>
      <w:tr w:rsidR="00470212" w:rsidRPr="008E4DA5" w:rsidTr="00470212">
        <w:tc>
          <w:tcPr>
            <w:tcW w:w="3936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470212" w:rsidRPr="008E4DA5" w:rsidTr="00470212">
        <w:tc>
          <w:tcPr>
            <w:tcW w:w="3936" w:type="dxa"/>
            <w:vMerge w:val="restart"/>
          </w:tcPr>
          <w:p w:rsidR="00470212" w:rsidRPr="00B014ED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 w:rsidRPr="00B014ED"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</w:rPr>
              <w:t xml:space="preserve">Объем отгруженных </w:t>
            </w:r>
            <w:r w:rsidRPr="00B014ED">
              <w:rPr>
                <w:color w:val="333333"/>
                <w:sz w:val="24"/>
                <w:szCs w:val="24"/>
              </w:rPr>
              <w:t xml:space="preserve"> товаров собственного производства, выполнено работ и услуг собственными силами</w:t>
            </w:r>
            <w:r>
              <w:rPr>
                <w:color w:val="333333"/>
                <w:sz w:val="24"/>
                <w:szCs w:val="24"/>
              </w:rPr>
              <w:t>» по обрабатывающему производству</w:t>
            </w:r>
          </w:p>
        </w:tc>
        <w:tc>
          <w:tcPr>
            <w:tcW w:w="1531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млн. рублей</w:t>
            </w:r>
          </w:p>
        </w:tc>
        <w:tc>
          <w:tcPr>
            <w:tcW w:w="1097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3629,1</w:t>
            </w:r>
          </w:p>
        </w:tc>
        <w:tc>
          <w:tcPr>
            <w:tcW w:w="1116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3558,3</w:t>
            </w:r>
          </w:p>
        </w:tc>
        <w:tc>
          <w:tcPr>
            <w:tcW w:w="1725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1783,6</w:t>
            </w:r>
          </w:p>
        </w:tc>
      </w:tr>
      <w:tr w:rsidR="00470212" w:rsidTr="00470212">
        <w:tc>
          <w:tcPr>
            <w:tcW w:w="3936" w:type="dxa"/>
            <w:vMerge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105,0</w:t>
            </w:r>
          </w:p>
        </w:tc>
        <w:tc>
          <w:tcPr>
            <w:tcW w:w="1116" w:type="dxa"/>
          </w:tcPr>
          <w:p w:rsidR="00470212" w:rsidRPr="008E4DA5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100,3</w:t>
            </w:r>
          </w:p>
        </w:tc>
        <w:tc>
          <w:tcPr>
            <w:tcW w:w="1725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102,5</w:t>
            </w:r>
          </w:p>
        </w:tc>
      </w:tr>
    </w:tbl>
    <w:p w:rsidR="00500A60" w:rsidRDefault="00500A60" w:rsidP="000C6AC8">
      <w:pPr>
        <w:ind w:firstLine="567"/>
        <w:jc w:val="both"/>
        <w:rPr>
          <w:sz w:val="24"/>
          <w:szCs w:val="24"/>
        </w:rPr>
      </w:pPr>
    </w:p>
    <w:p w:rsidR="00BC1B93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По показателям </w:t>
      </w:r>
      <w:r w:rsidR="00BC1B93">
        <w:rPr>
          <w:sz w:val="24"/>
          <w:szCs w:val="24"/>
        </w:rPr>
        <w:t xml:space="preserve">1 полугодия 2018 года  обрабатывающими производствами отгружено товаров собственного производства  на </w:t>
      </w:r>
      <w:r w:rsidR="000070F0">
        <w:rPr>
          <w:sz w:val="24"/>
          <w:szCs w:val="24"/>
        </w:rPr>
        <w:t xml:space="preserve">сумму </w:t>
      </w:r>
      <w:r w:rsidR="00BC1B93">
        <w:rPr>
          <w:sz w:val="24"/>
          <w:szCs w:val="24"/>
        </w:rPr>
        <w:t>1783,6 млн. рублей или 102,5% прироста, возросли также объемы обеспечения электрической энергией, газом и паром на 106,5%, снизилось потребление воды, газа, сбо</w:t>
      </w:r>
      <w:r w:rsidR="00470212">
        <w:rPr>
          <w:sz w:val="24"/>
          <w:szCs w:val="24"/>
        </w:rPr>
        <w:t>ра и утилизации отходов на 0,6%.</w:t>
      </w:r>
    </w:p>
    <w:p w:rsidR="00F22754" w:rsidRDefault="00BC1B93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Отрасль «Сельское хозяйство» муниципалитета также радует </w:t>
      </w:r>
      <w:r w:rsidR="000070F0">
        <w:rPr>
          <w:sz w:val="24"/>
          <w:szCs w:val="24"/>
        </w:rPr>
        <w:t xml:space="preserve">некоторыми </w:t>
      </w:r>
      <w:r>
        <w:rPr>
          <w:sz w:val="24"/>
          <w:szCs w:val="24"/>
        </w:rPr>
        <w:t>показателями, а именно: производство мяса КРС, свинины и баранины возросло на 104,1%  и составило 13,7 тыс. тонн</w:t>
      </w:r>
      <w:r w:rsidR="00F22754">
        <w:rPr>
          <w:sz w:val="24"/>
          <w:szCs w:val="24"/>
        </w:rPr>
        <w:t>, это – 93,4</w:t>
      </w:r>
      <w:r w:rsidR="000C6AC8" w:rsidRPr="008E4DA5">
        <w:rPr>
          <w:sz w:val="24"/>
          <w:szCs w:val="24"/>
        </w:rPr>
        <w:t>% от общего производства Республики Коми по данному виду продукции. Кроме того, Сыктывдинский района производит, 82% яиц,  11% молока от республиканского объема, на предприятиях района  содержится 1</w:t>
      </w:r>
      <w:r w:rsidR="00F22754">
        <w:rPr>
          <w:sz w:val="24"/>
          <w:szCs w:val="24"/>
        </w:rPr>
        <w:t>838</w:t>
      </w:r>
      <w:r w:rsidR="000C6AC8" w:rsidRPr="008E4DA5">
        <w:rPr>
          <w:sz w:val="24"/>
          <w:szCs w:val="24"/>
        </w:rPr>
        <w:t xml:space="preserve"> головы КРС.</w:t>
      </w:r>
    </w:p>
    <w:p w:rsidR="00470212" w:rsidRPr="00470212" w:rsidRDefault="00470212" w:rsidP="000C6AC8">
      <w:pPr>
        <w:ind w:firstLine="567"/>
        <w:jc w:val="both"/>
        <w:rPr>
          <w:b/>
          <w:sz w:val="24"/>
          <w:szCs w:val="24"/>
        </w:rPr>
      </w:pPr>
      <w:r w:rsidRPr="00470212">
        <w:rPr>
          <w:b/>
          <w:sz w:val="24"/>
          <w:szCs w:val="24"/>
        </w:rPr>
        <w:t>Основные показатели отрасли «Сельское хозяйство» за 2016-2018 годы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31"/>
        <w:gridCol w:w="1097"/>
        <w:gridCol w:w="1116"/>
        <w:gridCol w:w="1725"/>
      </w:tblGrid>
      <w:tr w:rsidR="00470212" w:rsidRPr="008E4DA5" w:rsidTr="00470212">
        <w:tc>
          <w:tcPr>
            <w:tcW w:w="3936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470212" w:rsidRPr="008E4DA5" w:rsidRDefault="00470212" w:rsidP="00470212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470212" w:rsidTr="00470212">
        <w:tc>
          <w:tcPr>
            <w:tcW w:w="3936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Поголовье и продуктивность скота</w:t>
            </w:r>
            <w:r w:rsidR="005312A4">
              <w:rPr>
                <w:color w:val="333333"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470212" w:rsidTr="00470212">
        <w:tc>
          <w:tcPr>
            <w:tcW w:w="3936" w:type="dxa"/>
          </w:tcPr>
          <w:p w:rsidR="00470212" w:rsidRDefault="005312A4" w:rsidP="005312A4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- </w:t>
            </w:r>
            <w:r w:rsidR="00470212">
              <w:rPr>
                <w:color w:val="333333"/>
                <w:sz w:val="24"/>
                <w:szCs w:val="24"/>
              </w:rPr>
              <w:t>Количество КРС на конец года в  сельскохозяйственных предприятиях МО МР «Сыктывдинский», в том числе</w:t>
            </w:r>
            <w:proofErr w:type="gramStart"/>
            <w:r w:rsidR="00470212">
              <w:rPr>
                <w:color w:val="333333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31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голов</w:t>
            </w:r>
          </w:p>
        </w:tc>
        <w:tc>
          <w:tcPr>
            <w:tcW w:w="1097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2134</w:t>
            </w:r>
          </w:p>
        </w:tc>
        <w:tc>
          <w:tcPr>
            <w:tcW w:w="1116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1904</w:t>
            </w:r>
          </w:p>
        </w:tc>
        <w:tc>
          <w:tcPr>
            <w:tcW w:w="1725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1838</w:t>
            </w:r>
          </w:p>
        </w:tc>
      </w:tr>
      <w:tr w:rsidR="00470212" w:rsidTr="00470212">
        <w:tc>
          <w:tcPr>
            <w:tcW w:w="3936" w:type="dxa"/>
          </w:tcPr>
          <w:p w:rsidR="00470212" w:rsidRDefault="005312A4" w:rsidP="005312A4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--</w:t>
            </w:r>
            <w:r w:rsidR="00470212">
              <w:rPr>
                <w:color w:val="333333"/>
                <w:sz w:val="24"/>
                <w:szCs w:val="24"/>
              </w:rPr>
              <w:t>коров</w:t>
            </w:r>
          </w:p>
        </w:tc>
        <w:tc>
          <w:tcPr>
            <w:tcW w:w="1531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голов</w:t>
            </w:r>
          </w:p>
        </w:tc>
        <w:tc>
          <w:tcPr>
            <w:tcW w:w="1097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1103</w:t>
            </w:r>
          </w:p>
        </w:tc>
        <w:tc>
          <w:tcPr>
            <w:tcW w:w="1116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965</w:t>
            </w:r>
          </w:p>
        </w:tc>
        <w:tc>
          <w:tcPr>
            <w:tcW w:w="1725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924</w:t>
            </w:r>
          </w:p>
        </w:tc>
      </w:tr>
      <w:tr w:rsidR="00470212" w:rsidTr="00470212">
        <w:tc>
          <w:tcPr>
            <w:tcW w:w="3936" w:type="dxa"/>
          </w:tcPr>
          <w:p w:rsidR="00470212" w:rsidRDefault="005312A4" w:rsidP="005312A4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470212">
              <w:rPr>
                <w:color w:val="333333"/>
                <w:sz w:val="24"/>
                <w:szCs w:val="24"/>
              </w:rPr>
              <w:t>Надои молока на 1 корову</w:t>
            </w:r>
          </w:p>
        </w:tc>
        <w:tc>
          <w:tcPr>
            <w:tcW w:w="1531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кг</w:t>
            </w:r>
            <w:proofErr w:type="gramEnd"/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3863,0</w:t>
            </w:r>
          </w:p>
        </w:tc>
        <w:tc>
          <w:tcPr>
            <w:tcW w:w="1116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3861</w:t>
            </w:r>
          </w:p>
        </w:tc>
        <w:tc>
          <w:tcPr>
            <w:tcW w:w="1725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2215</w:t>
            </w:r>
          </w:p>
        </w:tc>
      </w:tr>
      <w:tr w:rsidR="00470212" w:rsidTr="00470212">
        <w:tc>
          <w:tcPr>
            <w:tcW w:w="3936" w:type="dxa"/>
          </w:tcPr>
          <w:p w:rsidR="00470212" w:rsidRDefault="00470212" w:rsidP="005312A4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Производство  скота и птицы на убой в живом весе</w:t>
            </w:r>
          </w:p>
        </w:tc>
        <w:tc>
          <w:tcPr>
            <w:tcW w:w="1531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тыс.</w:t>
            </w:r>
            <w:r w:rsidR="005312A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тонн </w:t>
            </w:r>
          </w:p>
        </w:tc>
        <w:tc>
          <w:tcPr>
            <w:tcW w:w="1097" w:type="dxa"/>
          </w:tcPr>
          <w:p w:rsidR="00470212" w:rsidRDefault="00470212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26,7</w:t>
            </w:r>
          </w:p>
        </w:tc>
        <w:tc>
          <w:tcPr>
            <w:tcW w:w="1116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27,1</w:t>
            </w:r>
          </w:p>
        </w:tc>
        <w:tc>
          <w:tcPr>
            <w:tcW w:w="1725" w:type="dxa"/>
          </w:tcPr>
          <w:p w:rsidR="00470212" w:rsidRDefault="005312A4" w:rsidP="00470212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13,6</w:t>
            </w:r>
          </w:p>
        </w:tc>
      </w:tr>
    </w:tbl>
    <w:p w:rsidR="00F22754" w:rsidRDefault="00F22754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Конечно</w:t>
      </w:r>
      <w:r w:rsidR="000070F0">
        <w:rPr>
          <w:sz w:val="24"/>
          <w:szCs w:val="24"/>
        </w:rPr>
        <w:t xml:space="preserve">, нас </w:t>
      </w:r>
      <w:r>
        <w:rPr>
          <w:sz w:val="24"/>
          <w:szCs w:val="24"/>
        </w:rPr>
        <w:t xml:space="preserve"> не радует снижение численности коров на предприятиях </w:t>
      </w:r>
      <w:proofErr w:type="spellStart"/>
      <w:r>
        <w:rPr>
          <w:sz w:val="24"/>
          <w:szCs w:val="24"/>
        </w:rPr>
        <w:t>Сыктывдина</w:t>
      </w:r>
      <w:proofErr w:type="spellEnd"/>
      <w:r>
        <w:rPr>
          <w:sz w:val="24"/>
          <w:szCs w:val="24"/>
        </w:rPr>
        <w:t>, что происходит за счет снижения дойного стад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Палевицы</w:t>
      </w:r>
      <w:proofErr w:type="spellEnd"/>
      <w:r w:rsidR="00470212">
        <w:rPr>
          <w:sz w:val="24"/>
          <w:szCs w:val="24"/>
        </w:rPr>
        <w:t>»</w:t>
      </w:r>
      <w:r>
        <w:rPr>
          <w:sz w:val="24"/>
          <w:szCs w:val="24"/>
        </w:rPr>
        <w:t xml:space="preserve">, ООО «Часово», Сегодня  сельскохозяйственные предприятия района проводят переориентацию своей хозяйственной деятельности с </w:t>
      </w:r>
      <w:r w:rsidR="000070F0">
        <w:rPr>
          <w:sz w:val="24"/>
          <w:szCs w:val="24"/>
        </w:rPr>
        <w:t>«</w:t>
      </w:r>
      <w:r>
        <w:rPr>
          <w:sz w:val="24"/>
          <w:szCs w:val="24"/>
        </w:rPr>
        <w:t>молочного</w:t>
      </w:r>
      <w:r w:rsidR="000070F0">
        <w:rPr>
          <w:sz w:val="24"/>
          <w:szCs w:val="24"/>
        </w:rPr>
        <w:t xml:space="preserve"> животноводства»</w:t>
      </w:r>
      <w:r>
        <w:rPr>
          <w:sz w:val="24"/>
          <w:szCs w:val="24"/>
        </w:rPr>
        <w:t xml:space="preserve"> на </w:t>
      </w:r>
      <w:r w:rsidR="000070F0">
        <w:rPr>
          <w:sz w:val="24"/>
          <w:szCs w:val="24"/>
        </w:rPr>
        <w:t>«</w:t>
      </w:r>
      <w:r>
        <w:rPr>
          <w:sz w:val="24"/>
          <w:szCs w:val="24"/>
        </w:rPr>
        <w:t>мясное</w:t>
      </w:r>
      <w:r w:rsidR="000070F0">
        <w:rPr>
          <w:sz w:val="24"/>
          <w:szCs w:val="24"/>
        </w:rPr>
        <w:t xml:space="preserve"> животноводство»</w:t>
      </w:r>
      <w:r>
        <w:rPr>
          <w:sz w:val="24"/>
          <w:szCs w:val="24"/>
        </w:rPr>
        <w:t>. Многими предприятиями и КФХ района взяты на откорм животные</w:t>
      </w:r>
      <w:r w:rsidR="000070F0">
        <w:rPr>
          <w:sz w:val="24"/>
          <w:szCs w:val="24"/>
        </w:rPr>
        <w:t xml:space="preserve"> (свиньи)</w:t>
      </w:r>
      <w:r>
        <w:rPr>
          <w:sz w:val="24"/>
          <w:szCs w:val="24"/>
        </w:rPr>
        <w:t xml:space="preserve">  ОАО «П</w:t>
      </w:r>
      <w:r w:rsidR="000070F0">
        <w:rPr>
          <w:sz w:val="24"/>
          <w:szCs w:val="24"/>
        </w:rPr>
        <w:t xml:space="preserve">тицефабрики </w:t>
      </w:r>
      <w:proofErr w:type="spellStart"/>
      <w:r w:rsidR="000070F0">
        <w:rPr>
          <w:sz w:val="24"/>
          <w:szCs w:val="24"/>
        </w:rPr>
        <w:t>Зеленецкая</w:t>
      </w:r>
      <w:proofErr w:type="spellEnd"/>
      <w:r w:rsidR="000070F0">
        <w:rPr>
          <w:sz w:val="24"/>
          <w:szCs w:val="24"/>
        </w:rPr>
        <w:t>».</w:t>
      </w:r>
      <w:r w:rsidR="000C6AC8" w:rsidRPr="008E4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="000070F0">
        <w:rPr>
          <w:sz w:val="24"/>
          <w:szCs w:val="24"/>
        </w:rPr>
        <w:t>показателю «надои</w:t>
      </w:r>
      <w:r>
        <w:rPr>
          <w:sz w:val="24"/>
          <w:szCs w:val="24"/>
        </w:rPr>
        <w:t xml:space="preserve"> молока</w:t>
      </w:r>
      <w:r w:rsidR="000070F0">
        <w:rPr>
          <w:sz w:val="24"/>
          <w:szCs w:val="24"/>
        </w:rPr>
        <w:t>»</w:t>
      </w:r>
      <w:r>
        <w:rPr>
          <w:sz w:val="24"/>
          <w:szCs w:val="24"/>
        </w:rPr>
        <w:t xml:space="preserve"> за 1 полугодие </w:t>
      </w:r>
      <w:proofErr w:type="spellStart"/>
      <w:r w:rsidR="000070F0">
        <w:rPr>
          <w:sz w:val="24"/>
          <w:szCs w:val="24"/>
        </w:rPr>
        <w:t>т.г</w:t>
      </w:r>
      <w:proofErr w:type="spellEnd"/>
      <w:r w:rsidR="000070F0">
        <w:rPr>
          <w:sz w:val="24"/>
          <w:szCs w:val="24"/>
        </w:rPr>
        <w:t xml:space="preserve">. </w:t>
      </w:r>
      <w:r>
        <w:rPr>
          <w:sz w:val="24"/>
          <w:szCs w:val="24"/>
        </w:rPr>
        <w:t>в размере 2215 кг с каждой коровы, можно спрогнозировать  рост годового объема на 5-7% от прошлого 2017 года и увеличение надоя на 1 корову также на 5-7%.</w:t>
      </w:r>
    </w:p>
    <w:p w:rsidR="000C6AC8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По обеспеченности сельхозпроизводства энергетическими мощностями МО МР «Сыктывдинский» занимает первое место. </w:t>
      </w:r>
      <w:r w:rsidRPr="008E4DA5">
        <w:rPr>
          <w:bCs/>
          <w:sz w:val="24"/>
          <w:szCs w:val="24"/>
        </w:rPr>
        <w:t>Район, прежде всего, характеризуется относительно большим количеством сохранившихся коллективных сельскохозяйственных организаций.</w:t>
      </w:r>
      <w:r w:rsidRPr="008E4DA5">
        <w:rPr>
          <w:sz w:val="24"/>
          <w:szCs w:val="24"/>
        </w:rPr>
        <w:t xml:space="preserve">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животноводства. Однако в последние три года многие предприятий системы АПК модернизировали свои производства, создали собственную переработку, так в районе работает более 6 убойных пунктов.</w:t>
      </w:r>
    </w:p>
    <w:p w:rsidR="001B0FF2" w:rsidRPr="00BD0EF0" w:rsidRDefault="001B0FF2" w:rsidP="001B0FF2">
      <w:pPr>
        <w:ind w:firstLine="567"/>
        <w:jc w:val="both"/>
        <w:rPr>
          <w:sz w:val="24"/>
          <w:szCs w:val="24"/>
        </w:rPr>
      </w:pPr>
      <w:r w:rsidRPr="00BD0EF0">
        <w:rPr>
          <w:sz w:val="24"/>
          <w:szCs w:val="24"/>
        </w:rPr>
        <w:t>Численность работников на 01.07.2018 в сельскохозяйственных организациях составила  - 1854 человека, более 1,2 тыс. которых осуществляют свою деятельность н</w:t>
      </w:r>
      <w:proofErr w:type="gramStart"/>
      <w:r w:rsidRPr="00BD0EF0">
        <w:rPr>
          <w:sz w:val="24"/>
          <w:szCs w:val="24"/>
        </w:rPr>
        <w:t>а ООО</w:t>
      </w:r>
      <w:proofErr w:type="gramEnd"/>
      <w:r w:rsidRPr="00BD0EF0">
        <w:rPr>
          <w:sz w:val="24"/>
          <w:szCs w:val="24"/>
        </w:rPr>
        <w:t xml:space="preserve"> «Птицефабрика </w:t>
      </w:r>
      <w:proofErr w:type="spellStart"/>
      <w:r w:rsidRPr="00BD0EF0">
        <w:rPr>
          <w:sz w:val="24"/>
          <w:szCs w:val="24"/>
        </w:rPr>
        <w:t>Зеленецкая</w:t>
      </w:r>
      <w:proofErr w:type="spellEnd"/>
      <w:r w:rsidRPr="00BD0EF0">
        <w:rPr>
          <w:sz w:val="24"/>
          <w:szCs w:val="24"/>
        </w:rPr>
        <w:t xml:space="preserve">».  </w:t>
      </w:r>
    </w:p>
    <w:p w:rsidR="003835F6" w:rsidRDefault="001B0FF2" w:rsidP="001B0FF2">
      <w:pPr>
        <w:ind w:firstLine="567"/>
        <w:jc w:val="both"/>
        <w:rPr>
          <w:sz w:val="24"/>
          <w:szCs w:val="24"/>
        </w:rPr>
      </w:pPr>
      <w:r w:rsidRPr="00BD0EF0">
        <w:rPr>
          <w:sz w:val="24"/>
          <w:szCs w:val="24"/>
        </w:rPr>
        <w:t>Средняя заработная плата в отрасли «Сельское хозяйство, лесное хозяйство, охота, рыболовство и рыбоводство»  в районе  составляет  более 47,0 тыс. рублей, что выше среднего показателя по всему району.</w:t>
      </w:r>
    </w:p>
    <w:p w:rsidR="00500A60" w:rsidRDefault="000C6AC8" w:rsidP="00500A60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Помимо основных видов в структуре экономики </w:t>
      </w:r>
      <w:r w:rsidR="000070F0">
        <w:rPr>
          <w:sz w:val="24"/>
          <w:szCs w:val="24"/>
        </w:rPr>
        <w:t xml:space="preserve">района </w:t>
      </w:r>
      <w:r w:rsidRPr="008E4DA5">
        <w:rPr>
          <w:sz w:val="24"/>
          <w:szCs w:val="24"/>
        </w:rPr>
        <w:t>немаловажную роль играет лесоперерабатывающая отрасль, четверть общего оборота всех организаций представлена организациями торговли, около 6 % оборота  дают транспортные, 9% - строительные организации.</w:t>
      </w:r>
    </w:p>
    <w:p w:rsidR="00B839CE" w:rsidRDefault="005312A4" w:rsidP="00500A60">
      <w:pPr>
        <w:ind w:firstLine="567"/>
        <w:jc w:val="center"/>
        <w:rPr>
          <w:b/>
          <w:sz w:val="24"/>
          <w:szCs w:val="24"/>
        </w:rPr>
      </w:pPr>
      <w:r w:rsidRPr="005312A4">
        <w:rPr>
          <w:b/>
          <w:sz w:val="24"/>
          <w:szCs w:val="24"/>
        </w:rPr>
        <w:t>Распределение юридических лиц по видам экономической деятельности</w:t>
      </w:r>
      <w:r>
        <w:rPr>
          <w:b/>
          <w:sz w:val="24"/>
          <w:szCs w:val="24"/>
        </w:rPr>
        <w:t xml:space="preserve"> по состоянию на 01.07.2018 года</w:t>
      </w:r>
    </w:p>
    <w:p w:rsidR="00B839CE" w:rsidRDefault="00B839CE" w:rsidP="00B839CE">
      <w:pPr>
        <w:jc w:val="center"/>
        <w:rPr>
          <w:b/>
          <w:sz w:val="24"/>
          <w:szCs w:val="24"/>
        </w:rPr>
      </w:pPr>
    </w:p>
    <w:p w:rsidR="005312A4" w:rsidRPr="005312A4" w:rsidRDefault="005312A4" w:rsidP="00B839C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0B2B50E" wp14:editId="02D8ABE9">
            <wp:extent cx="5610225" cy="2028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12A4" w:rsidRDefault="005312A4" w:rsidP="001B0FF2">
      <w:pPr>
        <w:ind w:firstLine="567"/>
        <w:jc w:val="both"/>
        <w:rPr>
          <w:sz w:val="24"/>
          <w:szCs w:val="24"/>
        </w:rPr>
      </w:pPr>
    </w:p>
    <w:p w:rsidR="00565973" w:rsidRDefault="000070F0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1 полугодия 2018 года темпы роста объема отгруженных товаров по виду деятельности «Лесозаготовки» выросли на 167,5% к соответствующему периоду предыдущего года,</w:t>
      </w:r>
      <w:r w:rsidR="00565973">
        <w:rPr>
          <w:sz w:val="24"/>
          <w:szCs w:val="24"/>
        </w:rPr>
        <w:t xml:space="preserve"> увеличилось производство отдельных видов продукции:</w:t>
      </w:r>
    </w:p>
    <w:p w:rsidR="00565973" w:rsidRDefault="00565973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лесоматериалов необработанных на 115,5%;</w:t>
      </w:r>
    </w:p>
    <w:p w:rsidR="00565973" w:rsidRDefault="00565973" w:rsidP="00565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хвойных пород на 130,2%.</w:t>
      </w:r>
    </w:p>
    <w:p w:rsidR="009F0090" w:rsidRDefault="009F0090" w:rsidP="00565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сохранения таких темпов роста можно прогнозировать итоги 2018 года как положительные по данному виду деятельности.</w:t>
      </w:r>
    </w:p>
    <w:p w:rsidR="009F0090" w:rsidRDefault="009F0090" w:rsidP="00565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нельзя сказать про отрасль «Строительство», влияние  на которую причин, перечисленных выше, сказалось в большей степени. </w:t>
      </w:r>
      <w:proofErr w:type="gramStart"/>
      <w:r>
        <w:rPr>
          <w:sz w:val="24"/>
          <w:szCs w:val="24"/>
        </w:rPr>
        <w:t>Показали данной отрасли в последние  3-4 года нестабильны</w:t>
      </w:r>
      <w:proofErr w:type="gramEnd"/>
      <w:r>
        <w:rPr>
          <w:sz w:val="24"/>
          <w:szCs w:val="24"/>
        </w:rPr>
        <w:t xml:space="preserve">, и характеризуются скачкообразной потребностью населения в улучшении своих жилищных условий, </w:t>
      </w:r>
      <w:r w:rsidR="003835F6">
        <w:rPr>
          <w:sz w:val="24"/>
          <w:szCs w:val="24"/>
        </w:rPr>
        <w:t xml:space="preserve">насыщенностью рынка  новыми благоустроенными жилыми помещениями, в том числе г. Сыктывкара, </w:t>
      </w:r>
      <w:r>
        <w:rPr>
          <w:sz w:val="24"/>
          <w:szCs w:val="24"/>
        </w:rPr>
        <w:t>отсутствием на территории района сегодня нормативно-правовых документов, регламентирующих индивидуально-жилищное строительство, в том</w:t>
      </w:r>
      <w:r w:rsidR="003835F6">
        <w:rPr>
          <w:sz w:val="24"/>
          <w:szCs w:val="24"/>
        </w:rPr>
        <w:t xml:space="preserve"> числе Генерального план СП «Вы</w:t>
      </w:r>
      <w:r>
        <w:rPr>
          <w:sz w:val="24"/>
          <w:szCs w:val="24"/>
        </w:rPr>
        <w:t xml:space="preserve">льгорт». Нерешенным остается вопрос по паевым землям граждан </w:t>
      </w:r>
      <w:proofErr w:type="spellStart"/>
      <w:r>
        <w:rPr>
          <w:sz w:val="24"/>
          <w:szCs w:val="24"/>
        </w:rPr>
        <w:t>Сыктывдина</w:t>
      </w:r>
      <w:proofErr w:type="spellEnd"/>
      <w:r>
        <w:rPr>
          <w:sz w:val="24"/>
          <w:szCs w:val="24"/>
        </w:rPr>
        <w:t xml:space="preserve">, которые невозможно использовать под ИЖС.  Строительство же на территории района  жилья </w:t>
      </w:r>
      <w:r w:rsidR="009551B0">
        <w:rPr>
          <w:sz w:val="24"/>
          <w:szCs w:val="24"/>
        </w:rPr>
        <w:t>под государственную программу «Переселение</w:t>
      </w:r>
      <w:r>
        <w:rPr>
          <w:sz w:val="24"/>
          <w:szCs w:val="24"/>
        </w:rPr>
        <w:t xml:space="preserve"> граждан из аварийного  и </w:t>
      </w:r>
      <w:r w:rsidR="009551B0">
        <w:rPr>
          <w:sz w:val="24"/>
          <w:szCs w:val="24"/>
        </w:rPr>
        <w:t xml:space="preserve">ветхого жилья» осуществляется через приобретения жилых помещений вторичного рынка. </w:t>
      </w:r>
    </w:p>
    <w:p w:rsidR="00565973" w:rsidRDefault="00565973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работ, выпол</w:t>
      </w:r>
      <w:r w:rsidR="009F0090">
        <w:rPr>
          <w:sz w:val="24"/>
          <w:szCs w:val="24"/>
        </w:rPr>
        <w:t>ненных по договорам строительного подряда  за январь – июнь 2018 года составил 30,7 млн. рублей</w:t>
      </w:r>
      <w:r w:rsidR="009551B0">
        <w:rPr>
          <w:sz w:val="24"/>
          <w:szCs w:val="24"/>
        </w:rPr>
        <w:t>, это только 30,6% к уровню предыдущего года.</w:t>
      </w:r>
    </w:p>
    <w:p w:rsidR="00500A60" w:rsidRDefault="00500A60" w:rsidP="00500A60">
      <w:pPr>
        <w:ind w:firstLine="567"/>
        <w:jc w:val="center"/>
        <w:rPr>
          <w:b/>
          <w:sz w:val="24"/>
          <w:szCs w:val="24"/>
        </w:rPr>
      </w:pPr>
    </w:p>
    <w:p w:rsidR="00B839CE" w:rsidRPr="00500A60" w:rsidRDefault="00500A60" w:rsidP="00C22915">
      <w:pPr>
        <w:ind w:firstLine="567"/>
        <w:jc w:val="center"/>
        <w:rPr>
          <w:b/>
          <w:sz w:val="24"/>
          <w:szCs w:val="24"/>
        </w:rPr>
      </w:pPr>
      <w:r w:rsidRPr="00500A60">
        <w:rPr>
          <w:b/>
          <w:sz w:val="24"/>
          <w:szCs w:val="24"/>
        </w:rPr>
        <w:t>Основные показатели отрасли «Строительство» за 2016-2018 годы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31"/>
        <w:gridCol w:w="1097"/>
        <w:gridCol w:w="1116"/>
        <w:gridCol w:w="1725"/>
      </w:tblGrid>
      <w:tr w:rsidR="00500A60" w:rsidRPr="008E4DA5" w:rsidTr="00F36335">
        <w:tc>
          <w:tcPr>
            <w:tcW w:w="3936" w:type="dxa"/>
          </w:tcPr>
          <w:p w:rsidR="00500A60" w:rsidRPr="008E4DA5" w:rsidRDefault="00500A60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</w:tcPr>
          <w:p w:rsidR="00500A60" w:rsidRPr="008E4DA5" w:rsidRDefault="00500A60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500A60" w:rsidRPr="008E4DA5" w:rsidRDefault="00500A60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500A60" w:rsidRPr="008E4DA5" w:rsidRDefault="00500A60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500A60" w:rsidRPr="008E4DA5" w:rsidRDefault="00500A60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500A60" w:rsidRPr="008E4DA5" w:rsidTr="00F36335">
        <w:tc>
          <w:tcPr>
            <w:tcW w:w="3936" w:type="dxa"/>
            <w:vMerge w:val="restart"/>
          </w:tcPr>
          <w:p w:rsidR="00500A60" w:rsidRPr="00B014ED" w:rsidRDefault="00500A60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 w:rsidRPr="00B014ED"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</w:rPr>
              <w:t xml:space="preserve">Объем </w:t>
            </w:r>
            <w:r w:rsidRPr="00B014ED">
              <w:rPr>
                <w:color w:val="333333"/>
                <w:sz w:val="24"/>
                <w:szCs w:val="24"/>
              </w:rPr>
              <w:t>работ</w:t>
            </w:r>
            <w:r w:rsidR="00F36335">
              <w:rPr>
                <w:color w:val="333333"/>
                <w:sz w:val="24"/>
                <w:szCs w:val="24"/>
              </w:rPr>
              <w:t>, выполненных по договорам строительного подряда</w:t>
            </w:r>
          </w:p>
        </w:tc>
        <w:tc>
          <w:tcPr>
            <w:tcW w:w="1531" w:type="dxa"/>
          </w:tcPr>
          <w:p w:rsidR="00500A60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млн. </w:t>
            </w:r>
            <w:r w:rsidR="00500A60">
              <w:rPr>
                <w:color w:val="333333"/>
                <w:sz w:val="24"/>
                <w:szCs w:val="24"/>
              </w:rPr>
              <w:t>рублей</w:t>
            </w:r>
          </w:p>
        </w:tc>
        <w:tc>
          <w:tcPr>
            <w:tcW w:w="1097" w:type="dxa"/>
          </w:tcPr>
          <w:p w:rsidR="00500A60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8130,6</w:t>
            </w:r>
          </w:p>
        </w:tc>
        <w:tc>
          <w:tcPr>
            <w:tcW w:w="1116" w:type="dxa"/>
          </w:tcPr>
          <w:p w:rsidR="00500A60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348,0</w:t>
            </w:r>
          </w:p>
        </w:tc>
        <w:tc>
          <w:tcPr>
            <w:tcW w:w="1725" w:type="dxa"/>
          </w:tcPr>
          <w:p w:rsidR="00500A60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30 ,7</w:t>
            </w:r>
          </w:p>
        </w:tc>
      </w:tr>
      <w:tr w:rsidR="00500A60" w:rsidTr="00F36335">
        <w:tc>
          <w:tcPr>
            <w:tcW w:w="3936" w:type="dxa"/>
            <w:vMerge/>
          </w:tcPr>
          <w:p w:rsidR="00500A60" w:rsidRDefault="00500A60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A60" w:rsidRPr="008E4DA5" w:rsidRDefault="00500A60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500A60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222</w:t>
            </w:r>
          </w:p>
        </w:tc>
        <w:tc>
          <w:tcPr>
            <w:tcW w:w="1116" w:type="dxa"/>
          </w:tcPr>
          <w:p w:rsidR="00500A60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84,4</w:t>
            </w:r>
          </w:p>
        </w:tc>
        <w:tc>
          <w:tcPr>
            <w:tcW w:w="1725" w:type="dxa"/>
          </w:tcPr>
          <w:p w:rsidR="00500A60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30,6</w:t>
            </w:r>
          </w:p>
        </w:tc>
      </w:tr>
      <w:tr w:rsidR="00F36335" w:rsidTr="00F36335">
        <w:tc>
          <w:tcPr>
            <w:tcW w:w="3936" w:type="dxa"/>
            <w:vMerge w:val="restart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ввод в действие жилых домов за счет всех источников финансирования, </w:t>
            </w:r>
          </w:p>
        </w:tc>
        <w:tc>
          <w:tcPr>
            <w:tcW w:w="1531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7658</w:t>
            </w:r>
          </w:p>
        </w:tc>
        <w:tc>
          <w:tcPr>
            <w:tcW w:w="1116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1244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12047</w:t>
            </w:r>
          </w:p>
        </w:tc>
      </w:tr>
      <w:tr w:rsidR="00F36335" w:rsidTr="00F36335">
        <w:tc>
          <w:tcPr>
            <w:tcW w:w="3936" w:type="dxa"/>
            <w:vMerge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142,3</w:t>
            </w:r>
          </w:p>
        </w:tc>
        <w:tc>
          <w:tcPr>
            <w:tcW w:w="1116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11,9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209</w:t>
            </w:r>
          </w:p>
        </w:tc>
      </w:tr>
      <w:tr w:rsidR="00F36335" w:rsidTr="00F36335">
        <w:tc>
          <w:tcPr>
            <w:tcW w:w="3936" w:type="dxa"/>
            <w:vMerge w:val="restart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 том числе, </w:t>
            </w:r>
            <w:proofErr w:type="gramStart"/>
            <w:r>
              <w:rPr>
                <w:color w:val="333333"/>
                <w:sz w:val="24"/>
                <w:szCs w:val="24"/>
              </w:rPr>
              <w:t>построенных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населением</w:t>
            </w:r>
          </w:p>
        </w:tc>
        <w:tc>
          <w:tcPr>
            <w:tcW w:w="1531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5009</w:t>
            </w:r>
          </w:p>
        </w:tc>
        <w:tc>
          <w:tcPr>
            <w:tcW w:w="1116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120,0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10947</w:t>
            </w:r>
          </w:p>
        </w:tc>
      </w:tr>
      <w:tr w:rsidR="00F36335" w:rsidTr="00F36335">
        <w:tc>
          <w:tcPr>
            <w:tcW w:w="3936" w:type="dxa"/>
            <w:vMerge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361</w:t>
            </w:r>
          </w:p>
        </w:tc>
        <w:tc>
          <w:tcPr>
            <w:tcW w:w="1116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2,2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189,7</w:t>
            </w:r>
          </w:p>
        </w:tc>
      </w:tr>
      <w:tr w:rsidR="00F36335" w:rsidTr="00F36335">
        <w:tc>
          <w:tcPr>
            <w:tcW w:w="3936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1531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ед.</w:t>
            </w:r>
          </w:p>
        </w:tc>
        <w:tc>
          <w:tcPr>
            <w:tcW w:w="1097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477</w:t>
            </w:r>
          </w:p>
        </w:tc>
        <w:tc>
          <w:tcPr>
            <w:tcW w:w="1116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403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305</w:t>
            </w:r>
          </w:p>
        </w:tc>
      </w:tr>
    </w:tbl>
    <w:p w:rsidR="00500A60" w:rsidRDefault="00500A60" w:rsidP="000C6AC8">
      <w:pPr>
        <w:ind w:firstLine="567"/>
        <w:jc w:val="both"/>
        <w:rPr>
          <w:sz w:val="24"/>
          <w:szCs w:val="24"/>
        </w:rPr>
      </w:pPr>
    </w:p>
    <w:p w:rsidR="009551B0" w:rsidRDefault="009551B0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последнее 10 лет администрацией района ежегодно выдавалось  по 300-400 разрешений на строительство, из них только 3-4%  были введены в эксплуатацию, Многие застройщики, получив такое разрешение,  либо продавали земельный участок с незавершенным строительством, либо вовсе его не начинали,  В 2017 году администрация района начали проведение ревизии выданных разрешений. По её результатами за 1 полугодие увеличился % введенных в действие жилых домов:</w:t>
      </w:r>
    </w:p>
    <w:p w:rsidR="009551B0" w:rsidRDefault="009551B0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счет всех источников финансирования введено – 12047 кв.</w:t>
      </w:r>
      <w:r w:rsidR="00F23FA2">
        <w:rPr>
          <w:sz w:val="24"/>
          <w:szCs w:val="24"/>
        </w:rPr>
        <w:t xml:space="preserve"> </w:t>
      </w:r>
      <w:r>
        <w:rPr>
          <w:sz w:val="24"/>
          <w:szCs w:val="24"/>
        </w:rPr>
        <w:t>м. жилых помещений или 209% к уровню предыдущего года;</w:t>
      </w:r>
    </w:p>
    <w:p w:rsidR="009551B0" w:rsidRDefault="009551B0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счет  населения – 10947 кв.</w:t>
      </w:r>
      <w:r w:rsidR="00F23FA2">
        <w:rPr>
          <w:sz w:val="24"/>
          <w:szCs w:val="24"/>
        </w:rPr>
        <w:t xml:space="preserve"> </w:t>
      </w:r>
      <w:r>
        <w:rPr>
          <w:sz w:val="24"/>
          <w:szCs w:val="24"/>
        </w:rPr>
        <w:t>м. (в том числе)  или 189,7% к уровню прошлого года.</w:t>
      </w:r>
    </w:p>
    <w:p w:rsidR="009551B0" w:rsidRDefault="009551B0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Введено   135 жилых домов, из них 79%  или 107 ед.  населением района.</w:t>
      </w:r>
    </w:p>
    <w:p w:rsidR="009551B0" w:rsidRDefault="009551B0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с количеством выданных разрешений на строительство</w:t>
      </w:r>
      <w:r w:rsidR="00F23FA2">
        <w:rPr>
          <w:sz w:val="24"/>
          <w:szCs w:val="24"/>
        </w:rPr>
        <w:t xml:space="preserve"> и на ввод  в 1 полугодии 2018 года </w:t>
      </w:r>
      <w:r>
        <w:rPr>
          <w:sz w:val="24"/>
          <w:szCs w:val="24"/>
        </w:rPr>
        <w:t xml:space="preserve"> не изменилась</w:t>
      </w:r>
      <w:r w:rsidR="00F23FA2">
        <w:rPr>
          <w:sz w:val="24"/>
          <w:szCs w:val="24"/>
        </w:rPr>
        <w:t>. Так, в исследуемый период выдано 305 разрешений на  строительство, 97,4 % из которых это разрешения на строительство жилых помещений, выдано разрешений на ввод в эксплуатацию только 8 единиц, что составило 2,6% от общего количества выданный на строительство разрешений.</w:t>
      </w:r>
    </w:p>
    <w:p w:rsidR="00F23FA2" w:rsidRDefault="00F23FA2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Ввода коммунальных и социальных объектов в 1 полугодии 2018 года не проводилось.</w:t>
      </w:r>
    </w:p>
    <w:p w:rsidR="00F23FA2" w:rsidRDefault="00F23FA2" w:rsidP="004D69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 первой половине текущего года значительно возрос грузооборот автомобильного транспорта, он составил 6061,2 </w:t>
      </w:r>
      <w:proofErr w:type="spellStart"/>
      <w:r>
        <w:rPr>
          <w:sz w:val="24"/>
          <w:szCs w:val="24"/>
        </w:rPr>
        <w:t>тыс.т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или 144,6%, перевезено 183,6 тыс. тонн грузов. Особенно следует отметить увеличение коммерческих перевозок, которые  в 1 полугодии 2018 года возросли в разы, напр</w:t>
      </w:r>
      <w:r w:rsidR="004D6903">
        <w:rPr>
          <w:sz w:val="24"/>
          <w:szCs w:val="24"/>
        </w:rPr>
        <w:t xml:space="preserve">имер: </w:t>
      </w:r>
      <w:r>
        <w:rPr>
          <w:sz w:val="24"/>
          <w:szCs w:val="24"/>
        </w:rPr>
        <w:t>грузооб</w:t>
      </w:r>
      <w:r w:rsidR="004D6903">
        <w:rPr>
          <w:sz w:val="24"/>
          <w:szCs w:val="24"/>
        </w:rPr>
        <w:t>о</w:t>
      </w:r>
      <w:r>
        <w:rPr>
          <w:sz w:val="24"/>
          <w:szCs w:val="24"/>
        </w:rPr>
        <w:t>рот</w:t>
      </w:r>
      <w:r w:rsidR="004D6903">
        <w:rPr>
          <w:sz w:val="24"/>
          <w:szCs w:val="24"/>
        </w:rPr>
        <w:t xml:space="preserve"> </w:t>
      </w:r>
      <w:r w:rsidR="004D6903">
        <w:rPr>
          <w:sz w:val="24"/>
          <w:szCs w:val="24"/>
        </w:rPr>
        <w:lastRenderedPageBreak/>
        <w:t>автомобильного транспорта на коммерческой основе вырос по сравнению с аналогичным периодом предыдущего года в 12 раз, а  объем перевезенных грузов увеличился  в 8 раз. По видимому это касается отрасли «лесозаготовка», объемы которой также значительно увеличены.</w:t>
      </w:r>
    </w:p>
    <w:p w:rsidR="00F36335" w:rsidRDefault="00F36335" w:rsidP="00F36335">
      <w:pPr>
        <w:ind w:firstLine="567"/>
        <w:jc w:val="center"/>
        <w:rPr>
          <w:b/>
          <w:sz w:val="24"/>
          <w:szCs w:val="24"/>
        </w:rPr>
      </w:pPr>
      <w:r w:rsidRPr="00F36335">
        <w:rPr>
          <w:b/>
          <w:sz w:val="24"/>
          <w:szCs w:val="24"/>
        </w:rPr>
        <w:t xml:space="preserve">Показатель «Перевозка грузов и грузооборот автомобильного транспорта», </w:t>
      </w:r>
    </w:p>
    <w:p w:rsidR="00B839CE" w:rsidRDefault="00F36335" w:rsidP="00C22915">
      <w:pPr>
        <w:ind w:firstLine="567"/>
        <w:jc w:val="center"/>
        <w:rPr>
          <w:b/>
          <w:sz w:val="24"/>
          <w:szCs w:val="24"/>
        </w:rPr>
      </w:pPr>
      <w:r w:rsidRPr="00F36335">
        <w:rPr>
          <w:b/>
          <w:sz w:val="24"/>
          <w:szCs w:val="24"/>
        </w:rPr>
        <w:t xml:space="preserve">в 2016 – 2018 </w:t>
      </w:r>
      <w:r w:rsidR="00C22915">
        <w:rPr>
          <w:b/>
          <w:sz w:val="24"/>
          <w:szCs w:val="24"/>
        </w:rPr>
        <w:t>годах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097"/>
        <w:gridCol w:w="1116"/>
        <w:gridCol w:w="1725"/>
      </w:tblGrid>
      <w:tr w:rsidR="00F36335" w:rsidRPr="008E4DA5" w:rsidTr="0045492F">
        <w:tc>
          <w:tcPr>
            <w:tcW w:w="2518" w:type="dxa"/>
          </w:tcPr>
          <w:p w:rsidR="00F36335" w:rsidRPr="008E4DA5" w:rsidRDefault="00F36335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F36335" w:rsidRPr="008E4DA5" w:rsidRDefault="00F36335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F36335" w:rsidRPr="008E4DA5" w:rsidRDefault="00F36335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F36335" w:rsidRPr="008E4DA5" w:rsidRDefault="00F36335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F36335" w:rsidRPr="008E4DA5" w:rsidRDefault="00F36335" w:rsidP="00F36335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F36335" w:rsidRPr="008E4DA5" w:rsidTr="0045492F">
        <w:tc>
          <w:tcPr>
            <w:tcW w:w="2518" w:type="dxa"/>
            <w:vMerge w:val="restart"/>
          </w:tcPr>
          <w:p w:rsidR="00F36335" w:rsidRPr="00B014ED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 w:rsidRPr="00B014ED"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</w:rPr>
              <w:t>Перевозка грузов</w:t>
            </w:r>
          </w:p>
        </w:tc>
        <w:tc>
          <w:tcPr>
            <w:tcW w:w="2977" w:type="dxa"/>
          </w:tcPr>
          <w:p w:rsidR="00F36335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тыс. тонн</w:t>
            </w:r>
          </w:p>
        </w:tc>
        <w:tc>
          <w:tcPr>
            <w:tcW w:w="1097" w:type="dxa"/>
          </w:tcPr>
          <w:p w:rsidR="00F36335" w:rsidRPr="008E4DA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434,4</w:t>
            </w:r>
          </w:p>
        </w:tc>
        <w:tc>
          <w:tcPr>
            <w:tcW w:w="1116" w:type="dxa"/>
          </w:tcPr>
          <w:p w:rsidR="00F36335" w:rsidRPr="008E4DA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493,3</w:t>
            </w:r>
          </w:p>
        </w:tc>
        <w:tc>
          <w:tcPr>
            <w:tcW w:w="1725" w:type="dxa"/>
          </w:tcPr>
          <w:p w:rsidR="00F36335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183,6</w:t>
            </w:r>
          </w:p>
        </w:tc>
      </w:tr>
      <w:tr w:rsidR="00F36335" w:rsidTr="0045492F">
        <w:tc>
          <w:tcPr>
            <w:tcW w:w="2518" w:type="dxa"/>
            <w:vMerge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335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F36335" w:rsidRPr="008E4DA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119,6</w:t>
            </w:r>
          </w:p>
        </w:tc>
        <w:tc>
          <w:tcPr>
            <w:tcW w:w="1116" w:type="dxa"/>
          </w:tcPr>
          <w:p w:rsidR="00F36335" w:rsidRPr="008E4DA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116,2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96,8</w:t>
            </w:r>
          </w:p>
        </w:tc>
      </w:tr>
      <w:tr w:rsidR="00F36335" w:rsidTr="0045492F">
        <w:tc>
          <w:tcPr>
            <w:tcW w:w="2518" w:type="dxa"/>
            <w:vMerge w:val="restart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Грузооборот</w:t>
            </w:r>
          </w:p>
        </w:tc>
        <w:tc>
          <w:tcPr>
            <w:tcW w:w="2977" w:type="dxa"/>
          </w:tcPr>
          <w:p w:rsidR="00F36335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333333"/>
                <w:sz w:val="24"/>
                <w:szCs w:val="24"/>
              </w:rPr>
              <w:t>т</w:t>
            </w:r>
            <w:proofErr w:type="gramStart"/>
            <w:r>
              <w:rPr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color w:val="333333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097" w:type="dxa"/>
          </w:tcPr>
          <w:p w:rsidR="00F3633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8825,8</w:t>
            </w:r>
          </w:p>
        </w:tc>
        <w:tc>
          <w:tcPr>
            <w:tcW w:w="1116" w:type="dxa"/>
          </w:tcPr>
          <w:p w:rsidR="00F3633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9576,9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6061,2</w:t>
            </w:r>
          </w:p>
        </w:tc>
      </w:tr>
      <w:tr w:rsidR="00F36335" w:rsidTr="0045492F">
        <w:tc>
          <w:tcPr>
            <w:tcW w:w="2518" w:type="dxa"/>
            <w:vMerge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335" w:rsidRPr="008E4DA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97" w:type="dxa"/>
          </w:tcPr>
          <w:p w:rsidR="00F3633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76,3</w:t>
            </w:r>
          </w:p>
        </w:tc>
        <w:tc>
          <w:tcPr>
            <w:tcW w:w="1116" w:type="dxa"/>
          </w:tcPr>
          <w:p w:rsidR="00F36335" w:rsidRDefault="00FB4CAF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121,2</w:t>
            </w:r>
          </w:p>
        </w:tc>
        <w:tc>
          <w:tcPr>
            <w:tcW w:w="1725" w:type="dxa"/>
          </w:tcPr>
          <w:p w:rsidR="00F36335" w:rsidRDefault="00F36335" w:rsidP="00F36335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144,6</w:t>
            </w:r>
          </w:p>
        </w:tc>
      </w:tr>
    </w:tbl>
    <w:p w:rsidR="00F36335" w:rsidRPr="00F36335" w:rsidRDefault="00F36335" w:rsidP="00F36335">
      <w:pPr>
        <w:ind w:firstLine="567"/>
        <w:jc w:val="center"/>
        <w:rPr>
          <w:b/>
          <w:sz w:val="24"/>
          <w:szCs w:val="24"/>
        </w:rPr>
      </w:pPr>
    </w:p>
    <w:p w:rsidR="004D6903" w:rsidRDefault="004D6903" w:rsidP="004D69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Темпы роста потребительских запасов топлива в 1 полугодии 2018 года составили 110% по углю и 104,4% по топочному мазуту.</w:t>
      </w:r>
    </w:p>
    <w:p w:rsidR="00144028" w:rsidRDefault="004D6903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Положительные моменты в экономике района неизменно связаны с деятельностью коммерческих предприятий, особенно субъектов малого и среднего предпринимательства, по количество  </w:t>
      </w:r>
      <w:r w:rsidR="00144028">
        <w:rPr>
          <w:sz w:val="24"/>
          <w:szCs w:val="24"/>
        </w:rPr>
        <w:t>которых муниципалитет</w:t>
      </w:r>
      <w:r>
        <w:rPr>
          <w:sz w:val="24"/>
          <w:szCs w:val="24"/>
        </w:rPr>
        <w:t xml:space="preserve"> находится в лидерах </w:t>
      </w:r>
      <w:r w:rsidR="00144028">
        <w:rPr>
          <w:sz w:val="24"/>
          <w:szCs w:val="24"/>
        </w:rPr>
        <w:t xml:space="preserve"> в сравнении с другими муниципальным района республики.</w:t>
      </w:r>
    </w:p>
    <w:p w:rsidR="00144028" w:rsidRDefault="000C6AC8" w:rsidP="003835F6">
      <w:pPr>
        <w:ind w:firstLine="567"/>
        <w:jc w:val="both"/>
        <w:rPr>
          <w:sz w:val="24"/>
          <w:szCs w:val="24"/>
        </w:rPr>
      </w:pPr>
      <w:proofErr w:type="gramStart"/>
      <w:r w:rsidRPr="002824F9">
        <w:rPr>
          <w:sz w:val="24"/>
          <w:szCs w:val="24"/>
        </w:rPr>
        <w:t xml:space="preserve">Количество субъектов, осуществляющих хозяйственную деятельность на территории МО МР «Сыктывдинский»,  </w:t>
      </w:r>
      <w:r w:rsidR="00144028" w:rsidRPr="002824F9">
        <w:rPr>
          <w:sz w:val="24"/>
          <w:szCs w:val="24"/>
        </w:rPr>
        <w:t>с 2012 года</w:t>
      </w:r>
      <w:r w:rsidRPr="002824F9">
        <w:rPr>
          <w:sz w:val="24"/>
          <w:szCs w:val="24"/>
        </w:rPr>
        <w:t xml:space="preserve"> неукоснительно росло, однако в 2017 году </w:t>
      </w:r>
      <w:r w:rsidR="00144028" w:rsidRPr="002824F9">
        <w:rPr>
          <w:sz w:val="24"/>
          <w:szCs w:val="24"/>
        </w:rPr>
        <w:t xml:space="preserve"> произошел незначительных спад, количество юридических лиц сократилось на </w:t>
      </w:r>
      <w:r w:rsidRPr="002824F9">
        <w:rPr>
          <w:sz w:val="24"/>
          <w:szCs w:val="24"/>
        </w:rPr>
        <w:t xml:space="preserve"> 6,5%</w:t>
      </w:r>
      <w:r w:rsidR="00144028" w:rsidRPr="002824F9">
        <w:rPr>
          <w:sz w:val="24"/>
          <w:szCs w:val="24"/>
        </w:rPr>
        <w:t xml:space="preserve">.  По состоянию на 1 июля 2018 года хозяйственную деятельность  на территории района осуществляют 398 юридических лиц, </w:t>
      </w:r>
      <w:r w:rsidR="003835F6">
        <w:rPr>
          <w:sz w:val="24"/>
          <w:szCs w:val="24"/>
        </w:rPr>
        <w:t xml:space="preserve">их них по формам собственности: </w:t>
      </w:r>
      <w:r w:rsidR="00144028" w:rsidRPr="003835F6">
        <w:rPr>
          <w:sz w:val="24"/>
          <w:szCs w:val="24"/>
        </w:rPr>
        <w:t>17 государственные;</w:t>
      </w:r>
      <w:proofErr w:type="gramEnd"/>
      <w:r w:rsidR="003835F6">
        <w:rPr>
          <w:sz w:val="24"/>
          <w:szCs w:val="24"/>
        </w:rPr>
        <w:t xml:space="preserve"> </w:t>
      </w:r>
      <w:r w:rsidR="00144028" w:rsidRPr="003835F6">
        <w:rPr>
          <w:sz w:val="24"/>
          <w:szCs w:val="24"/>
        </w:rPr>
        <w:t>81 муниципальные;</w:t>
      </w:r>
      <w:r w:rsidR="003835F6">
        <w:rPr>
          <w:sz w:val="24"/>
          <w:szCs w:val="24"/>
        </w:rPr>
        <w:t xml:space="preserve"> </w:t>
      </w:r>
      <w:r w:rsidR="00144028" w:rsidRPr="003835F6">
        <w:rPr>
          <w:sz w:val="24"/>
          <w:szCs w:val="24"/>
        </w:rPr>
        <w:t>256 – частные, 44 – иные (кооперативы, НКО и т.д.).</w:t>
      </w:r>
    </w:p>
    <w:p w:rsidR="00B839CE" w:rsidRDefault="00B839CE" w:rsidP="000A4E26">
      <w:pPr>
        <w:ind w:firstLine="567"/>
        <w:jc w:val="center"/>
        <w:rPr>
          <w:b/>
          <w:sz w:val="24"/>
          <w:szCs w:val="24"/>
        </w:rPr>
      </w:pPr>
    </w:p>
    <w:p w:rsidR="000A4E26" w:rsidRDefault="000A4E26" w:rsidP="00C22915">
      <w:pPr>
        <w:ind w:firstLine="567"/>
        <w:jc w:val="center"/>
        <w:rPr>
          <w:b/>
          <w:sz w:val="24"/>
          <w:szCs w:val="24"/>
        </w:rPr>
      </w:pPr>
      <w:r w:rsidRPr="000A4E26">
        <w:rPr>
          <w:b/>
          <w:sz w:val="24"/>
          <w:szCs w:val="24"/>
        </w:rPr>
        <w:t xml:space="preserve">Распределение юридических лиц по </w:t>
      </w:r>
      <w:r>
        <w:rPr>
          <w:b/>
          <w:sz w:val="24"/>
          <w:szCs w:val="24"/>
        </w:rPr>
        <w:t xml:space="preserve">формам </w:t>
      </w:r>
      <w:r w:rsidRPr="000A4E26">
        <w:rPr>
          <w:b/>
          <w:sz w:val="24"/>
          <w:szCs w:val="24"/>
        </w:rPr>
        <w:t xml:space="preserve"> собственности (ед.)</w:t>
      </w:r>
    </w:p>
    <w:p w:rsidR="000A4E26" w:rsidRDefault="000A4E26" w:rsidP="000A4E2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43575" cy="1495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E26" w:rsidRPr="000A4E26" w:rsidRDefault="000A4E26" w:rsidP="003835F6">
      <w:pPr>
        <w:ind w:firstLine="567"/>
        <w:jc w:val="both"/>
        <w:rPr>
          <w:b/>
          <w:sz w:val="24"/>
          <w:szCs w:val="24"/>
        </w:rPr>
      </w:pPr>
    </w:p>
    <w:p w:rsidR="002824F9" w:rsidRPr="003835F6" w:rsidRDefault="00144028" w:rsidP="003835F6">
      <w:pPr>
        <w:ind w:firstLine="567"/>
        <w:jc w:val="both"/>
        <w:rPr>
          <w:sz w:val="24"/>
          <w:szCs w:val="24"/>
        </w:rPr>
      </w:pPr>
      <w:r w:rsidRPr="002824F9">
        <w:rPr>
          <w:sz w:val="24"/>
          <w:szCs w:val="24"/>
        </w:rPr>
        <w:t xml:space="preserve"> С начала  2018 года деятельность прекратили 2 учреждения муниципальной собственности и 11 коммерческих предприятий, в структуре по видам экономическо</w:t>
      </w:r>
      <w:r w:rsidR="003835F6">
        <w:rPr>
          <w:sz w:val="24"/>
          <w:szCs w:val="24"/>
        </w:rPr>
        <w:t xml:space="preserve">й деятельности это предприятия: </w:t>
      </w:r>
      <w:r w:rsidR="002824F9" w:rsidRPr="003835F6">
        <w:rPr>
          <w:sz w:val="24"/>
          <w:szCs w:val="24"/>
        </w:rPr>
        <w:t xml:space="preserve">2 </w:t>
      </w:r>
      <w:r w:rsidR="003835F6">
        <w:rPr>
          <w:sz w:val="24"/>
          <w:szCs w:val="24"/>
        </w:rPr>
        <w:t xml:space="preserve">лесного хозяйства, 3 строительств, </w:t>
      </w:r>
      <w:r w:rsidR="002824F9" w:rsidRPr="003835F6">
        <w:rPr>
          <w:sz w:val="24"/>
          <w:szCs w:val="24"/>
        </w:rPr>
        <w:t>2  по оп</w:t>
      </w:r>
      <w:r w:rsidR="003835F6">
        <w:rPr>
          <w:sz w:val="24"/>
          <w:szCs w:val="24"/>
        </w:rPr>
        <w:t xml:space="preserve">ерациям с недвижимым имуществом, </w:t>
      </w:r>
      <w:r w:rsidR="002824F9" w:rsidRPr="003835F6">
        <w:rPr>
          <w:sz w:val="24"/>
          <w:szCs w:val="24"/>
        </w:rPr>
        <w:t xml:space="preserve"> 1 транспорт и другие.</w:t>
      </w:r>
    </w:p>
    <w:p w:rsidR="002824F9" w:rsidRPr="002824F9" w:rsidRDefault="002824F9" w:rsidP="002824F9">
      <w:pPr>
        <w:ind w:firstLine="567"/>
        <w:jc w:val="both"/>
        <w:rPr>
          <w:sz w:val="24"/>
          <w:szCs w:val="24"/>
        </w:rPr>
      </w:pPr>
      <w:r w:rsidRPr="002824F9">
        <w:rPr>
          <w:sz w:val="24"/>
          <w:szCs w:val="24"/>
        </w:rPr>
        <w:t>Радует, что увеличивается количество предприятий обрабатывающих производств, услуг здравоохранения, социальных услуг, торговли и  бытового обслуживания.</w:t>
      </w:r>
    </w:p>
    <w:p w:rsidR="002824F9" w:rsidRPr="002824F9" w:rsidRDefault="002824F9" w:rsidP="002824F9">
      <w:pPr>
        <w:ind w:firstLine="567"/>
        <w:jc w:val="both"/>
        <w:rPr>
          <w:sz w:val="24"/>
          <w:szCs w:val="24"/>
        </w:rPr>
      </w:pPr>
      <w:r w:rsidRPr="002824F9">
        <w:rPr>
          <w:sz w:val="24"/>
          <w:szCs w:val="24"/>
        </w:rPr>
        <w:t xml:space="preserve">Наряду с уменьшением количества юридических лиц на территории муниципального района увеличивается количество зарегистрированных индивидуальных предпринимателей. В 1 полугодии </w:t>
      </w:r>
      <w:proofErr w:type="spellStart"/>
      <w:r w:rsidRPr="002824F9">
        <w:rPr>
          <w:sz w:val="24"/>
          <w:szCs w:val="24"/>
        </w:rPr>
        <w:t>т.г</w:t>
      </w:r>
      <w:proofErr w:type="spellEnd"/>
      <w:r w:rsidRPr="002824F9">
        <w:rPr>
          <w:sz w:val="24"/>
          <w:szCs w:val="24"/>
        </w:rPr>
        <w:t>. свою деятельность зарегистрировали 11 индивидуальных предпринимателя, ликвидировали 9 чел. так по состоянию на 1 июля 2018 года хозяйственную деятельности  в районе осуществляет 589 ИП.</w:t>
      </w:r>
    </w:p>
    <w:p w:rsidR="00B839CE" w:rsidRDefault="000C6AC8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Немаловажная</w:t>
      </w:r>
      <w:r w:rsidRPr="008E4DA5">
        <w:rPr>
          <w:sz w:val="24"/>
          <w:szCs w:val="24"/>
        </w:rPr>
        <w:t xml:space="preserve"> роль в росте количества субъектов малого и среднего бизнеса района и </w:t>
      </w:r>
      <w:proofErr w:type="gramStart"/>
      <w:r w:rsidRPr="008E4DA5">
        <w:rPr>
          <w:sz w:val="24"/>
          <w:szCs w:val="24"/>
        </w:rPr>
        <w:t>численности</w:t>
      </w:r>
      <w:proofErr w:type="gramEnd"/>
      <w:r w:rsidRPr="008E4DA5">
        <w:rPr>
          <w:sz w:val="24"/>
          <w:szCs w:val="24"/>
        </w:rPr>
        <w:t xml:space="preserve"> занятых в них, </w:t>
      </w:r>
      <w:r>
        <w:rPr>
          <w:sz w:val="24"/>
          <w:szCs w:val="24"/>
        </w:rPr>
        <w:t>принадлежит администрации</w:t>
      </w:r>
      <w:r w:rsidRPr="008E4DA5">
        <w:rPr>
          <w:sz w:val="24"/>
          <w:szCs w:val="24"/>
        </w:rPr>
        <w:t xml:space="preserve"> муниципалитета, в последние 3 года администрация района в рамках муниципальной программы «Развитие экономики» на </w:t>
      </w:r>
      <w:r w:rsidR="00FB4CAF">
        <w:rPr>
          <w:sz w:val="24"/>
          <w:szCs w:val="24"/>
        </w:rPr>
        <w:t>период до 2020 года поддержала</w:t>
      </w:r>
      <w:r w:rsidRPr="008E4DA5">
        <w:rPr>
          <w:sz w:val="24"/>
          <w:szCs w:val="24"/>
        </w:rPr>
        <w:t xml:space="preserve"> 40 проектов субъектов малого и среднего предпринимательства, оказав им  финансовую поддержку</w:t>
      </w:r>
      <w:r>
        <w:rPr>
          <w:sz w:val="24"/>
          <w:szCs w:val="24"/>
        </w:rPr>
        <w:t xml:space="preserve"> в размере боле</w:t>
      </w:r>
      <w:r w:rsidR="002824F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B4CAF">
        <w:rPr>
          <w:sz w:val="24"/>
          <w:szCs w:val="24"/>
        </w:rPr>
        <w:t>34</w:t>
      </w:r>
      <w:r w:rsidRPr="008E4DA5">
        <w:rPr>
          <w:sz w:val="24"/>
          <w:szCs w:val="24"/>
        </w:rPr>
        <w:t xml:space="preserve"> млн. рублей</w:t>
      </w:r>
    </w:p>
    <w:p w:rsidR="002070C4" w:rsidRDefault="002070C4" w:rsidP="00B839CE">
      <w:pPr>
        <w:ind w:firstLine="567"/>
        <w:jc w:val="center"/>
        <w:rPr>
          <w:b/>
          <w:sz w:val="24"/>
          <w:szCs w:val="24"/>
        </w:rPr>
      </w:pPr>
    </w:p>
    <w:p w:rsidR="00B839CE" w:rsidRPr="00B839CE" w:rsidRDefault="00B839CE" w:rsidP="00B839CE">
      <w:pPr>
        <w:ind w:firstLine="567"/>
        <w:jc w:val="center"/>
        <w:rPr>
          <w:b/>
          <w:sz w:val="24"/>
          <w:szCs w:val="24"/>
        </w:rPr>
      </w:pPr>
      <w:r w:rsidRPr="00B839CE">
        <w:rPr>
          <w:b/>
          <w:sz w:val="24"/>
          <w:szCs w:val="24"/>
        </w:rPr>
        <w:lastRenderedPageBreak/>
        <w:t>Объемы финансовой поддержки субъектов малого и</w:t>
      </w:r>
      <w:r>
        <w:rPr>
          <w:b/>
          <w:sz w:val="24"/>
          <w:szCs w:val="24"/>
        </w:rPr>
        <w:t xml:space="preserve"> среднего предпринимательства МО МР «</w:t>
      </w:r>
      <w:proofErr w:type="spellStart"/>
      <w:r>
        <w:rPr>
          <w:b/>
          <w:sz w:val="24"/>
          <w:szCs w:val="24"/>
        </w:rPr>
        <w:t>Сыктыдинский</w:t>
      </w:r>
      <w:proofErr w:type="spellEnd"/>
      <w:r>
        <w:rPr>
          <w:b/>
          <w:sz w:val="24"/>
          <w:szCs w:val="24"/>
        </w:rPr>
        <w:t>»</w:t>
      </w:r>
      <w:r w:rsidRPr="00B839CE">
        <w:rPr>
          <w:b/>
          <w:sz w:val="24"/>
          <w:szCs w:val="24"/>
        </w:rPr>
        <w:t xml:space="preserve"> в рамках муниципальной программы </w:t>
      </w:r>
      <w:r>
        <w:rPr>
          <w:b/>
          <w:sz w:val="24"/>
          <w:szCs w:val="24"/>
        </w:rPr>
        <w:t xml:space="preserve"> «Развитие экономики» на период до 2020 года </w:t>
      </w:r>
      <w:r w:rsidRPr="00B839CE">
        <w:rPr>
          <w:b/>
          <w:sz w:val="24"/>
          <w:szCs w:val="24"/>
        </w:rPr>
        <w:t>за 2015 – 2018 оды</w:t>
      </w:r>
    </w:p>
    <w:p w:rsidR="000C6AC8" w:rsidRPr="00B839CE" w:rsidRDefault="000C6AC8" w:rsidP="00B839CE">
      <w:pPr>
        <w:ind w:firstLine="567"/>
        <w:jc w:val="center"/>
        <w:rPr>
          <w:b/>
          <w:sz w:val="24"/>
          <w:szCs w:val="24"/>
        </w:rPr>
      </w:pPr>
      <w:r w:rsidRPr="00B839CE">
        <w:rPr>
          <w:b/>
          <w:sz w:val="24"/>
          <w:szCs w:val="24"/>
        </w:rPr>
        <w:t>.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531"/>
        <w:gridCol w:w="1097"/>
        <w:gridCol w:w="1097"/>
        <w:gridCol w:w="1116"/>
        <w:gridCol w:w="1396"/>
      </w:tblGrid>
      <w:tr w:rsidR="00FB4CAF" w:rsidRPr="008E4DA5" w:rsidTr="00B839CE">
        <w:tc>
          <w:tcPr>
            <w:tcW w:w="3227" w:type="dxa"/>
          </w:tcPr>
          <w:p w:rsidR="00FB4CAF" w:rsidRPr="008E4DA5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</w:tcPr>
          <w:p w:rsidR="00FB4CAF" w:rsidRPr="008E4DA5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FB4CAF" w:rsidRPr="008E4DA5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2015 г.</w:t>
            </w:r>
          </w:p>
        </w:tc>
        <w:tc>
          <w:tcPr>
            <w:tcW w:w="1097" w:type="dxa"/>
          </w:tcPr>
          <w:p w:rsidR="00FB4CAF" w:rsidRPr="008E4DA5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FB4CAF" w:rsidRPr="008E4DA5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396" w:type="dxa"/>
          </w:tcPr>
          <w:p w:rsidR="00FB4CAF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1 </w:t>
            </w:r>
            <w:proofErr w:type="gramStart"/>
            <w:r>
              <w:rPr>
                <w:b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333333"/>
                <w:sz w:val="24"/>
                <w:szCs w:val="24"/>
              </w:rPr>
              <w:t>/г</w:t>
            </w:r>
          </w:p>
          <w:p w:rsidR="00FB4CAF" w:rsidRPr="008E4DA5" w:rsidRDefault="00FB4CAF" w:rsidP="00FB4CA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2018 г</w:t>
            </w:r>
          </w:p>
        </w:tc>
      </w:tr>
      <w:tr w:rsidR="00FB4CAF" w:rsidTr="00B839CE">
        <w:tc>
          <w:tcPr>
            <w:tcW w:w="3227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суммы финансирования, выделенные на поддержку субъектов малого и среднего предпринимательства</w:t>
            </w:r>
          </w:p>
        </w:tc>
        <w:tc>
          <w:tcPr>
            <w:tcW w:w="1531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млн. рублей</w:t>
            </w:r>
          </w:p>
        </w:tc>
        <w:tc>
          <w:tcPr>
            <w:tcW w:w="1097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16,8</w:t>
            </w:r>
          </w:p>
        </w:tc>
        <w:tc>
          <w:tcPr>
            <w:tcW w:w="1097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9,3</w:t>
            </w:r>
          </w:p>
        </w:tc>
        <w:tc>
          <w:tcPr>
            <w:tcW w:w="1116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7,5</w:t>
            </w:r>
          </w:p>
        </w:tc>
        <w:tc>
          <w:tcPr>
            <w:tcW w:w="1396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0,778</w:t>
            </w:r>
          </w:p>
        </w:tc>
      </w:tr>
      <w:tr w:rsidR="00FB4CAF" w:rsidTr="00B839CE">
        <w:tc>
          <w:tcPr>
            <w:tcW w:w="3227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количество СМП – получателей поддержки</w:t>
            </w:r>
          </w:p>
        </w:tc>
        <w:tc>
          <w:tcPr>
            <w:tcW w:w="1531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ед.</w:t>
            </w:r>
          </w:p>
        </w:tc>
        <w:tc>
          <w:tcPr>
            <w:tcW w:w="1097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1396" w:type="dxa"/>
          </w:tcPr>
          <w:p w:rsidR="00FB4CAF" w:rsidRDefault="00FB4CAF" w:rsidP="00FB4CA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</w:tr>
    </w:tbl>
    <w:p w:rsidR="00FB4CAF" w:rsidRPr="008E4DA5" w:rsidRDefault="00FB4CAF" w:rsidP="000C6AC8">
      <w:pPr>
        <w:ind w:firstLine="567"/>
        <w:jc w:val="both"/>
        <w:rPr>
          <w:sz w:val="24"/>
          <w:szCs w:val="24"/>
        </w:rPr>
      </w:pPr>
    </w:p>
    <w:p w:rsidR="002824F9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В </w:t>
      </w:r>
      <w:r w:rsidR="001B0FF2">
        <w:rPr>
          <w:sz w:val="24"/>
          <w:szCs w:val="24"/>
        </w:rPr>
        <w:t>1 полугодии 2018</w:t>
      </w:r>
      <w:r w:rsidR="002824F9">
        <w:rPr>
          <w:sz w:val="24"/>
          <w:szCs w:val="24"/>
        </w:rPr>
        <w:t xml:space="preserve"> года финансовая поддержка оказана 3 субъектам малого предпринимательства, финансовые средства выделены в рамках Соглашения о социально-экономическом партнёрстве с АО «</w:t>
      </w:r>
      <w:proofErr w:type="spellStart"/>
      <w:r w:rsidR="002824F9">
        <w:rPr>
          <w:sz w:val="24"/>
          <w:szCs w:val="24"/>
        </w:rPr>
        <w:t>Монди</w:t>
      </w:r>
      <w:proofErr w:type="spellEnd"/>
      <w:r w:rsidR="002824F9">
        <w:rPr>
          <w:sz w:val="24"/>
          <w:szCs w:val="24"/>
        </w:rPr>
        <w:t xml:space="preserve">  </w:t>
      </w:r>
      <w:proofErr w:type="gramStart"/>
      <w:r w:rsidR="002824F9">
        <w:rPr>
          <w:sz w:val="24"/>
          <w:szCs w:val="24"/>
        </w:rPr>
        <w:t>Сыктывкарский</w:t>
      </w:r>
      <w:proofErr w:type="gramEnd"/>
      <w:r w:rsidR="002824F9">
        <w:rPr>
          <w:sz w:val="24"/>
          <w:szCs w:val="24"/>
        </w:rPr>
        <w:t xml:space="preserve"> ЛПК» в размере 778,2 тыс. рублей. </w:t>
      </w:r>
    </w:p>
    <w:p w:rsidR="002070C4" w:rsidRPr="00C22915" w:rsidRDefault="000C6AC8" w:rsidP="00C22915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8E4DA5">
        <w:rPr>
          <w:color w:val="333333"/>
          <w:sz w:val="24"/>
          <w:szCs w:val="24"/>
        </w:rPr>
        <w:t xml:space="preserve">  По  объемам инвестиций Сыктывдинский район также входит  в 5-ку лидеров среди мун</w:t>
      </w:r>
      <w:r w:rsidR="00C22915">
        <w:rPr>
          <w:color w:val="333333"/>
          <w:sz w:val="24"/>
          <w:szCs w:val="24"/>
        </w:rPr>
        <w:t xml:space="preserve">иципальных районов республики. </w:t>
      </w:r>
    </w:p>
    <w:p w:rsidR="00B839CE" w:rsidRPr="008E4DA5" w:rsidRDefault="00B839CE" w:rsidP="00C22915">
      <w:pPr>
        <w:ind w:firstLine="567"/>
        <w:contextualSpacing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Показа</w:t>
      </w:r>
      <w:r w:rsidR="002070C4">
        <w:rPr>
          <w:b/>
          <w:color w:val="333333"/>
          <w:sz w:val="24"/>
          <w:szCs w:val="24"/>
        </w:rPr>
        <w:t>те</w:t>
      </w:r>
      <w:r>
        <w:rPr>
          <w:b/>
          <w:color w:val="333333"/>
          <w:sz w:val="24"/>
          <w:szCs w:val="24"/>
        </w:rPr>
        <w:t>ль «</w:t>
      </w:r>
      <w:r w:rsidR="001B0FF2">
        <w:rPr>
          <w:b/>
          <w:color w:val="333333"/>
          <w:sz w:val="24"/>
          <w:szCs w:val="24"/>
        </w:rPr>
        <w:t>Объем инвестиций</w:t>
      </w:r>
      <w:r>
        <w:rPr>
          <w:b/>
          <w:color w:val="333333"/>
          <w:sz w:val="24"/>
          <w:szCs w:val="24"/>
        </w:rPr>
        <w:t>»</w:t>
      </w:r>
      <w:r w:rsidR="00C22915">
        <w:rPr>
          <w:b/>
          <w:color w:val="333333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1"/>
        <w:gridCol w:w="1715"/>
        <w:gridCol w:w="1933"/>
        <w:gridCol w:w="1867"/>
        <w:gridCol w:w="1945"/>
      </w:tblGrid>
      <w:tr w:rsidR="00B839CE" w:rsidRPr="008E4DA5" w:rsidTr="00B839CE">
        <w:tc>
          <w:tcPr>
            <w:tcW w:w="2111" w:type="dxa"/>
          </w:tcPr>
          <w:p w:rsidR="00B839CE" w:rsidRPr="008E4DA5" w:rsidRDefault="00B839CE" w:rsidP="000C6AC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Показатель</w:t>
            </w:r>
          </w:p>
        </w:tc>
        <w:tc>
          <w:tcPr>
            <w:tcW w:w="1715" w:type="dxa"/>
          </w:tcPr>
          <w:p w:rsidR="00B839CE" w:rsidRPr="008E4DA5" w:rsidRDefault="00B839CE" w:rsidP="000C6AC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измерений</w:t>
            </w:r>
          </w:p>
        </w:tc>
        <w:tc>
          <w:tcPr>
            <w:tcW w:w="1933" w:type="dxa"/>
          </w:tcPr>
          <w:p w:rsidR="00B839CE" w:rsidRPr="008E4DA5" w:rsidRDefault="00B839CE" w:rsidP="000C6AC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867" w:type="dxa"/>
          </w:tcPr>
          <w:p w:rsidR="00B839CE" w:rsidRPr="008E4DA5" w:rsidRDefault="00B839CE" w:rsidP="000C6AC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945" w:type="dxa"/>
          </w:tcPr>
          <w:p w:rsidR="00B839CE" w:rsidRPr="008E4DA5" w:rsidRDefault="00B839CE" w:rsidP="000C6AC8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B839CE" w:rsidRPr="008E4DA5" w:rsidTr="00B839CE">
        <w:tc>
          <w:tcPr>
            <w:tcW w:w="2111" w:type="dxa"/>
          </w:tcPr>
          <w:p w:rsidR="00B839CE" w:rsidRPr="008E4DA5" w:rsidRDefault="00B839CE" w:rsidP="000C6AC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Объем инвестиций</w:t>
            </w:r>
          </w:p>
        </w:tc>
        <w:tc>
          <w:tcPr>
            <w:tcW w:w="1715" w:type="dxa"/>
          </w:tcPr>
          <w:p w:rsidR="00B839CE" w:rsidRPr="008E4DA5" w:rsidRDefault="00B839CE" w:rsidP="000C6AC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млн. руб.</w:t>
            </w:r>
          </w:p>
        </w:tc>
        <w:tc>
          <w:tcPr>
            <w:tcW w:w="1933" w:type="dxa"/>
          </w:tcPr>
          <w:p w:rsidR="00B839CE" w:rsidRPr="008E4DA5" w:rsidRDefault="00B839CE" w:rsidP="000C6AC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 w:rsidRPr="008E4DA5">
              <w:rPr>
                <w:color w:val="333333"/>
                <w:sz w:val="24"/>
                <w:szCs w:val="24"/>
              </w:rPr>
              <w:t>1036,6</w:t>
            </w:r>
          </w:p>
        </w:tc>
        <w:tc>
          <w:tcPr>
            <w:tcW w:w="1867" w:type="dxa"/>
          </w:tcPr>
          <w:p w:rsidR="00B839CE" w:rsidRPr="008E4DA5" w:rsidRDefault="00B839CE" w:rsidP="000C6AC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 w:rsidRPr="008E4DA5">
              <w:rPr>
                <w:color w:val="333333"/>
                <w:sz w:val="24"/>
                <w:szCs w:val="24"/>
              </w:rPr>
              <w:t>599,1</w:t>
            </w:r>
          </w:p>
        </w:tc>
        <w:tc>
          <w:tcPr>
            <w:tcW w:w="1945" w:type="dxa"/>
          </w:tcPr>
          <w:p w:rsidR="00B839CE" w:rsidRPr="008E4DA5" w:rsidRDefault="00B839CE" w:rsidP="000C6AC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233,0 </w:t>
            </w:r>
          </w:p>
        </w:tc>
      </w:tr>
    </w:tbl>
    <w:p w:rsidR="002070C4" w:rsidRDefault="002070C4" w:rsidP="000C6AC8">
      <w:pPr>
        <w:ind w:firstLine="567"/>
        <w:contextualSpacing/>
        <w:jc w:val="both"/>
        <w:rPr>
          <w:color w:val="333333"/>
          <w:sz w:val="24"/>
          <w:szCs w:val="24"/>
        </w:rPr>
      </w:pPr>
    </w:p>
    <w:p w:rsidR="000C6AC8" w:rsidRDefault="000C6AC8" w:rsidP="000C6AC8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8E4DA5">
        <w:rPr>
          <w:color w:val="333333"/>
          <w:sz w:val="24"/>
          <w:szCs w:val="24"/>
        </w:rPr>
        <w:t xml:space="preserve">Для динамичного развития экономики и социальной сферы района требуется значительный ежегодный рост инвестиционных вложений. Это возможно лишь при создании в районе благоприятного инвестиционного климата.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</w:t>
      </w:r>
      <w:proofErr w:type="gramStart"/>
      <w:r w:rsidRPr="008E4DA5">
        <w:rPr>
          <w:color w:val="333333"/>
          <w:sz w:val="24"/>
          <w:szCs w:val="24"/>
        </w:rPr>
        <w:t>бизнес-сообществом</w:t>
      </w:r>
      <w:proofErr w:type="gramEnd"/>
      <w:r w:rsidRPr="008E4DA5">
        <w:rPr>
          <w:color w:val="333333"/>
          <w:sz w:val="24"/>
          <w:szCs w:val="24"/>
        </w:rPr>
        <w:t>, придание работе по реализации инвестиционной политики района системного характера.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E4DA5">
        <w:rPr>
          <w:bCs/>
          <w:sz w:val="24"/>
          <w:szCs w:val="24"/>
        </w:rPr>
        <w:t>К положительным факторам, влияющим на развитие экономики в муниципальном районе «Сыктывдинский», относятся:</w:t>
      </w:r>
    </w:p>
    <w:p w:rsidR="00B46EF7" w:rsidRPr="008E4DA5" w:rsidRDefault="00B46EF7" w:rsidP="00B46EF7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наличие свободных, не освоенных территорий;</w:t>
      </w:r>
    </w:p>
    <w:p w:rsidR="00B46EF7" w:rsidRPr="008E4DA5" w:rsidRDefault="00B46EF7" w:rsidP="00B46E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близкое расстояние к столице республики - город Сыктывкар;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хороший уровень обеспеченности базовыми видами природных  ресурсов,   что создает основу для экономического развития;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8E4DA5">
        <w:rPr>
          <w:bCs/>
          <w:sz w:val="24"/>
          <w:szCs w:val="24"/>
        </w:rPr>
        <w:t>устойчивая работа основных для экономики района  производств  обрабатывающей отрасли пищевых продуктов и лесопиления,  производства сельскохозяйственной продукции;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8E4DA5">
        <w:rPr>
          <w:bCs/>
          <w:sz w:val="24"/>
          <w:szCs w:val="24"/>
        </w:rPr>
        <w:t xml:space="preserve">наличие </w:t>
      </w:r>
      <w:r w:rsidRPr="008E4DA5">
        <w:rPr>
          <w:sz w:val="24"/>
          <w:szCs w:val="24"/>
        </w:rPr>
        <w:t>зон для развития туризма;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E4DA5">
        <w:rPr>
          <w:sz w:val="24"/>
          <w:szCs w:val="24"/>
        </w:rPr>
        <w:t>устойчивое развитие малого  бизнеса;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8E4DA5">
        <w:rPr>
          <w:bCs/>
          <w:sz w:val="24"/>
          <w:szCs w:val="24"/>
        </w:rPr>
        <w:t xml:space="preserve">сложившиеся глубокие культурные и исторические традиции, сохранившиеся исторические и природные памятники;  </w:t>
      </w:r>
    </w:p>
    <w:p w:rsidR="00B46EF7" w:rsidRPr="008E4DA5" w:rsidRDefault="00B46EF7" w:rsidP="00B46E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стабильная социально-политическая обстановка в муниципальном районе, отсутствие значимых политических и социально-трудовых конфликтов, спокойные межнациональные отношения.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E4DA5">
        <w:rPr>
          <w:bCs/>
          <w:sz w:val="24"/>
          <w:szCs w:val="24"/>
        </w:rPr>
        <w:t>Однако потенциал развития экономики в муниципальном районе на сегодняшний день используется не в полной мере, имеется ряд нерешенных проблем, существует реальная угроза внешних факторов: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E4DA5">
        <w:rPr>
          <w:bCs/>
          <w:sz w:val="24"/>
          <w:szCs w:val="24"/>
        </w:rPr>
        <w:t>угроза ухудшения экономической конъюнктуры за счет роста цен и тарифов на продукцию естественных монополий;</w:t>
      </w:r>
    </w:p>
    <w:p w:rsidR="00B46EF7" w:rsidRPr="008E4DA5" w:rsidRDefault="00B46EF7" w:rsidP="00B46EF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A5">
        <w:rPr>
          <w:rFonts w:ascii="Times New Roman" w:hAnsi="Times New Roman" w:cs="Times New Roman"/>
          <w:bCs/>
          <w:sz w:val="24"/>
          <w:szCs w:val="24"/>
        </w:rPr>
        <w:t>возможное снижение реальных доходов населения и усиление инфляционных процессов в связи с возобновлением тенденций мирового кризиса;</w:t>
      </w:r>
    </w:p>
    <w:p w:rsidR="00B46EF7" w:rsidRPr="008E4DA5" w:rsidRDefault="00B46EF7" w:rsidP="00B46EF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A5">
        <w:rPr>
          <w:rFonts w:ascii="Times New Roman" w:hAnsi="Times New Roman" w:cs="Times New Roman"/>
          <w:bCs/>
          <w:sz w:val="24"/>
          <w:szCs w:val="24"/>
        </w:rPr>
        <w:t>отток трудовых ресурсов;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E4DA5">
        <w:rPr>
          <w:bCs/>
          <w:sz w:val="24"/>
          <w:szCs w:val="24"/>
        </w:rPr>
        <w:lastRenderedPageBreak/>
        <w:t>рост объемов отходов производства и потребления;</w:t>
      </w:r>
    </w:p>
    <w:p w:rsidR="00B46EF7" w:rsidRPr="008E4DA5" w:rsidRDefault="00B46EF7" w:rsidP="00B46E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DA5">
        <w:rPr>
          <w:rFonts w:ascii="Times New Roman" w:hAnsi="Times New Roman" w:cs="Times New Roman"/>
          <w:sz w:val="24"/>
          <w:szCs w:val="24"/>
        </w:rPr>
        <w:t>возникновение кризисных явлений в производственном секторе экономики в связи с изменением налогового законодательства Российской Федерации</w:t>
      </w:r>
      <w:r w:rsidRPr="008E4D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46EF7" w:rsidRPr="008E4DA5" w:rsidRDefault="00B46EF7" w:rsidP="00B46E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Отрицательными факторами, препятствующими устойчивому социально-экономическому развитию муниципального района, являются: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неблагоприятные для земледелия и проживания природно-климатические особенности (территория, приравненная к районам Крайнего севера);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bCs/>
          <w:sz w:val="24"/>
          <w:szCs w:val="24"/>
        </w:rPr>
        <w:t>наличие нарушенных (некультивированных) земель, а также неиспользуемых, нерационально используемых и не вовлеченных в хозяйственный оборот земель;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8E4DA5">
        <w:rPr>
          <w:bCs/>
          <w:sz w:val="24"/>
          <w:szCs w:val="24"/>
        </w:rPr>
        <w:t>высокий уровень износа основных фондов предприятий  и организаций района;</w:t>
      </w:r>
    </w:p>
    <w:p w:rsidR="00B46EF7" w:rsidRPr="008E4DA5" w:rsidRDefault="00B46EF7" w:rsidP="00B46E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дефицит квалифицированных кадров;</w:t>
      </w:r>
    </w:p>
    <w:p w:rsidR="00B46EF7" w:rsidRPr="008E4DA5" w:rsidRDefault="00B46EF7" w:rsidP="00B46E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>недостаточное развитие инфраструктуры поддержки инвестиционной и инновационной деятельности организаций, поддержки малого и среднего предпринимательства;</w:t>
      </w:r>
    </w:p>
    <w:p w:rsidR="00B46EF7" w:rsidRPr="008E4DA5" w:rsidRDefault="00B46EF7" w:rsidP="00B46EF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8E4DA5">
        <w:rPr>
          <w:bCs/>
          <w:sz w:val="24"/>
          <w:szCs w:val="24"/>
        </w:rPr>
        <w:t>несовершенство механизмов взаимодействия власти и гражданского общества;</w:t>
      </w:r>
    </w:p>
    <w:p w:rsidR="00B46EF7" w:rsidRDefault="00B46EF7" w:rsidP="00B46EF7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В последние годы в </w:t>
      </w:r>
      <w:proofErr w:type="spellStart"/>
      <w:r w:rsidRPr="008E4DA5">
        <w:rPr>
          <w:sz w:val="24"/>
          <w:szCs w:val="24"/>
        </w:rPr>
        <w:t>Сыктывдинском</w:t>
      </w:r>
      <w:proofErr w:type="spellEnd"/>
      <w:r w:rsidRPr="008E4DA5">
        <w:rPr>
          <w:sz w:val="24"/>
          <w:szCs w:val="24"/>
        </w:rPr>
        <w:t xml:space="preserve"> районе успешно решается вопрос занятости </w:t>
      </w:r>
      <w:r>
        <w:rPr>
          <w:sz w:val="24"/>
          <w:szCs w:val="24"/>
        </w:rPr>
        <w:t>населения, по состоянию на 01.07</w:t>
      </w:r>
      <w:r w:rsidRPr="008E4DA5">
        <w:rPr>
          <w:sz w:val="24"/>
          <w:szCs w:val="24"/>
        </w:rPr>
        <w:t>.2018 года  на учете по безработице состояло  289 челове</w:t>
      </w:r>
      <w:r>
        <w:rPr>
          <w:sz w:val="24"/>
          <w:szCs w:val="24"/>
        </w:rPr>
        <w:t>к</w:t>
      </w:r>
      <w:r w:rsidRPr="008E4DA5">
        <w:rPr>
          <w:sz w:val="24"/>
          <w:szCs w:val="24"/>
        </w:rPr>
        <w:t>, уровень безработицы составил 2,4 %. В районе ежегодно проводятся ярмарки рабочих и учебных мест.</w:t>
      </w:r>
    </w:p>
    <w:p w:rsidR="002070C4" w:rsidRPr="00C22915" w:rsidRDefault="00BC62D1" w:rsidP="00C22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Динамика занятости населе</w:t>
      </w:r>
      <w:r w:rsidR="00C22915">
        <w:rPr>
          <w:sz w:val="24"/>
          <w:szCs w:val="24"/>
        </w:rPr>
        <w:t>ния представлена в таблице ниже</w:t>
      </w:r>
    </w:p>
    <w:p w:rsidR="000A4E26" w:rsidRDefault="00BC62D1" w:rsidP="00C22915">
      <w:pPr>
        <w:ind w:firstLine="567"/>
        <w:jc w:val="center"/>
        <w:rPr>
          <w:b/>
          <w:sz w:val="24"/>
          <w:szCs w:val="24"/>
        </w:rPr>
      </w:pPr>
      <w:r w:rsidRPr="00BC62D1">
        <w:rPr>
          <w:b/>
          <w:sz w:val="24"/>
          <w:szCs w:val="24"/>
        </w:rPr>
        <w:t>Численность безработных граждан зарегистрированных на  территории района</w:t>
      </w:r>
      <w:r>
        <w:rPr>
          <w:b/>
          <w:sz w:val="24"/>
          <w:szCs w:val="24"/>
        </w:rPr>
        <w:t>, (чел.</w:t>
      </w:r>
      <w:r w:rsidR="00C22915">
        <w:rPr>
          <w:b/>
          <w:sz w:val="24"/>
          <w:szCs w:val="24"/>
        </w:rPr>
        <w:t>) на конец исследуемого периода</w:t>
      </w:r>
    </w:p>
    <w:p w:rsidR="000A4E26" w:rsidRPr="00BC62D1" w:rsidRDefault="000A4E26" w:rsidP="000A4E2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53125" cy="1638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62D1" w:rsidRPr="008E4DA5" w:rsidRDefault="00BC62D1" w:rsidP="00B46EF7">
      <w:pPr>
        <w:ind w:firstLine="567"/>
        <w:jc w:val="both"/>
        <w:rPr>
          <w:rFonts w:eastAsia="Calibri"/>
          <w:sz w:val="24"/>
          <w:szCs w:val="24"/>
        </w:rPr>
      </w:pPr>
    </w:p>
    <w:p w:rsidR="00B46EF7" w:rsidRPr="008E4DA5" w:rsidRDefault="00B46EF7" w:rsidP="00B46EF7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Всего экономически активное население – 12431 чел. или  52,7 от общей численности населения района,  количество занятых  на предприятиях и организациях района составляет  более 5,078 тыс. человек. По состоянию на 1 </w:t>
      </w:r>
      <w:r>
        <w:rPr>
          <w:sz w:val="24"/>
          <w:szCs w:val="24"/>
        </w:rPr>
        <w:t>июля</w:t>
      </w:r>
      <w:r w:rsidRPr="008E4DA5">
        <w:rPr>
          <w:sz w:val="24"/>
          <w:szCs w:val="24"/>
        </w:rPr>
        <w:t xml:space="preserve"> 2018 года на предприятиях района  было 83 вакантных рабочих места.</w:t>
      </w:r>
    </w:p>
    <w:p w:rsidR="00FB4CAF" w:rsidRDefault="003835F6" w:rsidP="00FB4C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сфе</w:t>
      </w:r>
      <w:r w:rsidR="00B46EF7">
        <w:rPr>
          <w:sz w:val="24"/>
          <w:szCs w:val="24"/>
        </w:rPr>
        <w:t>ра муниципального образования представ</w:t>
      </w:r>
      <w:r w:rsidR="008D1F0B">
        <w:rPr>
          <w:sz w:val="24"/>
          <w:szCs w:val="24"/>
        </w:rPr>
        <w:t xml:space="preserve">лена следующей инфраструктурой: </w:t>
      </w:r>
      <w:r w:rsidR="007D02E9" w:rsidRPr="008D1F0B">
        <w:rPr>
          <w:sz w:val="24"/>
          <w:szCs w:val="24"/>
        </w:rPr>
        <w:t xml:space="preserve">12 </w:t>
      </w:r>
      <w:r w:rsidR="00B46EF7" w:rsidRPr="008D1F0B">
        <w:rPr>
          <w:sz w:val="24"/>
          <w:szCs w:val="24"/>
        </w:rPr>
        <w:t>общеобразовательными учреждениями</w:t>
      </w:r>
      <w:r w:rsidR="007D02E9" w:rsidRPr="008D1F0B">
        <w:rPr>
          <w:sz w:val="24"/>
          <w:szCs w:val="24"/>
        </w:rPr>
        <w:t xml:space="preserve"> (школами);</w:t>
      </w:r>
      <w:r w:rsidR="008D1F0B" w:rsidRPr="008D1F0B">
        <w:rPr>
          <w:sz w:val="24"/>
          <w:szCs w:val="24"/>
        </w:rPr>
        <w:t xml:space="preserve"> </w:t>
      </w:r>
      <w:r w:rsidR="007D02E9" w:rsidRPr="008D1F0B">
        <w:rPr>
          <w:sz w:val="24"/>
          <w:szCs w:val="24"/>
        </w:rPr>
        <w:t>12</w:t>
      </w:r>
      <w:r w:rsidR="00B46EF7" w:rsidRPr="008D1F0B">
        <w:rPr>
          <w:sz w:val="24"/>
          <w:szCs w:val="24"/>
        </w:rPr>
        <w:t xml:space="preserve"> детскими садами</w:t>
      </w:r>
      <w:r w:rsidR="008D1F0B" w:rsidRPr="008D1F0B">
        <w:rPr>
          <w:sz w:val="24"/>
          <w:szCs w:val="24"/>
        </w:rPr>
        <w:t xml:space="preserve">; </w:t>
      </w:r>
      <w:r w:rsidR="007D02E9" w:rsidRPr="008D1F0B">
        <w:rPr>
          <w:sz w:val="24"/>
          <w:szCs w:val="24"/>
        </w:rPr>
        <w:t>3 центра дополнительного образования</w:t>
      </w:r>
      <w:r w:rsidR="008D1F0B" w:rsidRPr="008D1F0B">
        <w:rPr>
          <w:sz w:val="24"/>
          <w:szCs w:val="24"/>
        </w:rPr>
        <w:t xml:space="preserve">; </w:t>
      </w:r>
      <w:r w:rsidR="007D02E9" w:rsidRPr="008D1F0B">
        <w:rPr>
          <w:sz w:val="24"/>
          <w:szCs w:val="24"/>
        </w:rPr>
        <w:t>4 музыкальными школами;1  спортивной школой</w:t>
      </w:r>
      <w:r w:rsidR="008D1F0B" w:rsidRPr="008D1F0B">
        <w:rPr>
          <w:sz w:val="24"/>
          <w:szCs w:val="24"/>
        </w:rPr>
        <w:t xml:space="preserve">, </w:t>
      </w:r>
      <w:r w:rsidR="007D02E9" w:rsidRPr="008D1F0B">
        <w:rPr>
          <w:sz w:val="24"/>
          <w:szCs w:val="24"/>
        </w:rPr>
        <w:t>19</w:t>
      </w:r>
      <w:r w:rsidR="008D1F0B" w:rsidRPr="008D1F0B">
        <w:rPr>
          <w:sz w:val="24"/>
          <w:szCs w:val="24"/>
        </w:rPr>
        <w:t xml:space="preserve"> объектами здравоохранения;</w:t>
      </w:r>
      <w:r w:rsidR="00FB4CAF">
        <w:rPr>
          <w:sz w:val="24"/>
          <w:szCs w:val="24"/>
        </w:rPr>
        <w:t xml:space="preserve"> </w:t>
      </w:r>
      <w:r w:rsidR="008D1F0B" w:rsidRPr="008D1F0B">
        <w:rPr>
          <w:sz w:val="24"/>
          <w:szCs w:val="24"/>
        </w:rPr>
        <w:t xml:space="preserve">19 </w:t>
      </w:r>
      <w:r w:rsidR="00B46EF7" w:rsidRPr="008D1F0B">
        <w:rPr>
          <w:sz w:val="24"/>
          <w:szCs w:val="24"/>
        </w:rPr>
        <w:t xml:space="preserve"> </w:t>
      </w:r>
      <w:r w:rsidR="008D1F0B" w:rsidRPr="008D1F0B">
        <w:rPr>
          <w:sz w:val="24"/>
          <w:szCs w:val="24"/>
        </w:rPr>
        <w:t>учреждения культурно-досугового типа.</w:t>
      </w:r>
      <w:r w:rsidR="00B46EF7">
        <w:rPr>
          <w:sz w:val="24"/>
          <w:szCs w:val="24"/>
        </w:rPr>
        <w:t xml:space="preserve"> </w:t>
      </w:r>
    </w:p>
    <w:p w:rsidR="007D02E9" w:rsidRDefault="007D02E9" w:rsidP="000C6A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="008D1F0B">
        <w:rPr>
          <w:sz w:val="24"/>
          <w:szCs w:val="24"/>
        </w:rPr>
        <w:t>т</w:t>
      </w:r>
      <w:r>
        <w:rPr>
          <w:sz w:val="24"/>
          <w:szCs w:val="24"/>
        </w:rPr>
        <w:t>скими учебными учреждениями</w:t>
      </w:r>
      <w:r w:rsidR="008D1F0B">
        <w:rPr>
          <w:sz w:val="24"/>
          <w:szCs w:val="24"/>
        </w:rPr>
        <w:t xml:space="preserve"> района </w:t>
      </w:r>
      <w:r w:rsidR="00BC62D1">
        <w:rPr>
          <w:sz w:val="24"/>
          <w:szCs w:val="24"/>
        </w:rPr>
        <w:t>по состоянию на 01.07. 2018 года охвачено4339 детей, в том числе  школами – 2737 ребенка, и 1602 ребенка детскими сада.</w:t>
      </w:r>
      <w:r>
        <w:rPr>
          <w:sz w:val="24"/>
          <w:szCs w:val="24"/>
        </w:rPr>
        <w:t xml:space="preserve"> </w:t>
      </w:r>
    </w:p>
    <w:p w:rsidR="000C6AC8" w:rsidRPr="008E4DA5" w:rsidRDefault="000C6AC8" w:rsidP="000C6AC8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Туристическая инфраструктура района представлена рядом крупных туристических предприятий, таких как Центр спортивной подготовки </w:t>
      </w:r>
      <w:r>
        <w:rPr>
          <w:sz w:val="24"/>
          <w:szCs w:val="24"/>
        </w:rPr>
        <w:t xml:space="preserve">сборных </w:t>
      </w:r>
      <w:proofErr w:type="gramStart"/>
      <w:r>
        <w:rPr>
          <w:sz w:val="24"/>
          <w:szCs w:val="24"/>
        </w:rPr>
        <w:t>команд</w:t>
      </w:r>
      <w:proofErr w:type="gramEnd"/>
      <w:r>
        <w:rPr>
          <w:sz w:val="24"/>
          <w:szCs w:val="24"/>
        </w:rPr>
        <w:t xml:space="preserve"> на стадионе им. Р.</w:t>
      </w:r>
      <w:r w:rsidRPr="008E4DA5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proofErr w:type="spellStart"/>
      <w:r w:rsidRPr="008E4DA5">
        <w:rPr>
          <w:sz w:val="24"/>
          <w:szCs w:val="24"/>
        </w:rPr>
        <w:t>Сметаниной</w:t>
      </w:r>
      <w:proofErr w:type="spellEnd"/>
      <w:r w:rsidRPr="008E4DA5">
        <w:rPr>
          <w:sz w:val="24"/>
          <w:szCs w:val="24"/>
        </w:rPr>
        <w:t xml:space="preserve"> в с. Выльгорт, и ГАУ РК «Финно-угорский этнокультурный парк в с. </w:t>
      </w:r>
      <w:proofErr w:type="spellStart"/>
      <w:r w:rsidRPr="008E4DA5">
        <w:rPr>
          <w:sz w:val="24"/>
          <w:szCs w:val="24"/>
        </w:rPr>
        <w:t>Ыб</w:t>
      </w:r>
      <w:proofErr w:type="spellEnd"/>
      <w:r w:rsidRPr="008E4DA5">
        <w:rPr>
          <w:sz w:val="24"/>
          <w:szCs w:val="24"/>
        </w:rPr>
        <w:t>, ГУ РК «Санаторий «</w:t>
      </w:r>
      <w:proofErr w:type="spellStart"/>
      <w:r w:rsidRPr="008E4DA5">
        <w:rPr>
          <w:sz w:val="24"/>
          <w:szCs w:val="24"/>
        </w:rPr>
        <w:t>Лозым</w:t>
      </w:r>
      <w:proofErr w:type="spellEnd"/>
      <w:r w:rsidRPr="008E4DA5">
        <w:rPr>
          <w:sz w:val="24"/>
          <w:szCs w:val="24"/>
        </w:rPr>
        <w:t>» и другие коммерческие организации: 5 ДОЛ, 5 турбаз, 7 сферы культуры и досуга, иные объекты, являющиеся историческими и культурными ценностями, потенциал которых использован сегодня не в полной мере.</w:t>
      </w:r>
    </w:p>
    <w:p w:rsidR="000C6AC8" w:rsidRPr="008E4DA5" w:rsidRDefault="000C6AC8" w:rsidP="003835F6">
      <w:pPr>
        <w:ind w:firstLine="567"/>
        <w:jc w:val="both"/>
        <w:rPr>
          <w:sz w:val="24"/>
          <w:szCs w:val="24"/>
        </w:rPr>
      </w:pPr>
      <w:r w:rsidRPr="008E4DA5">
        <w:rPr>
          <w:sz w:val="24"/>
          <w:szCs w:val="24"/>
        </w:rPr>
        <w:t xml:space="preserve"> </w:t>
      </w:r>
      <w:proofErr w:type="gramStart"/>
      <w:r w:rsidRPr="008E4DA5">
        <w:rPr>
          <w:sz w:val="24"/>
          <w:szCs w:val="24"/>
        </w:rPr>
        <w:t>При</w:t>
      </w:r>
      <w:proofErr w:type="gramEnd"/>
      <w:r w:rsidRPr="008E4DA5">
        <w:rPr>
          <w:sz w:val="24"/>
          <w:szCs w:val="24"/>
        </w:rPr>
        <w:t xml:space="preserve"> МАУК «Сыктывдинский Дом народных ремесел «</w:t>
      </w:r>
      <w:proofErr w:type="spellStart"/>
      <w:r w:rsidRPr="008E4DA5">
        <w:rPr>
          <w:sz w:val="24"/>
          <w:szCs w:val="24"/>
        </w:rPr>
        <w:t>Зарань</w:t>
      </w:r>
      <w:proofErr w:type="spellEnd"/>
      <w:r w:rsidRPr="008E4DA5">
        <w:rPr>
          <w:sz w:val="24"/>
          <w:szCs w:val="24"/>
        </w:rPr>
        <w:t xml:space="preserve">» создан информационно - туристический центр,  по  инициативе которого  подготовлена туристическая карта </w:t>
      </w:r>
      <w:proofErr w:type="spellStart"/>
      <w:r w:rsidRPr="008E4DA5">
        <w:rPr>
          <w:sz w:val="24"/>
          <w:szCs w:val="24"/>
        </w:rPr>
        <w:t>Сыктывдина</w:t>
      </w:r>
      <w:proofErr w:type="spellEnd"/>
      <w:r w:rsidRPr="008E4DA5">
        <w:rPr>
          <w:sz w:val="24"/>
          <w:szCs w:val="24"/>
        </w:rPr>
        <w:t>, разработано 5 туристических маршрутов:</w:t>
      </w:r>
      <w:r w:rsidR="00BC62D1">
        <w:rPr>
          <w:sz w:val="24"/>
          <w:szCs w:val="24"/>
        </w:rPr>
        <w:t xml:space="preserve"> </w:t>
      </w:r>
      <w:r w:rsidRPr="008E4DA5">
        <w:rPr>
          <w:sz w:val="24"/>
          <w:szCs w:val="24"/>
        </w:rPr>
        <w:t>«</w:t>
      </w:r>
      <w:proofErr w:type="spellStart"/>
      <w:r w:rsidRPr="008E4DA5">
        <w:rPr>
          <w:sz w:val="24"/>
          <w:szCs w:val="24"/>
        </w:rPr>
        <w:t>Каргортские</w:t>
      </w:r>
      <w:proofErr w:type="spellEnd"/>
      <w:r w:rsidRPr="008E4DA5">
        <w:rPr>
          <w:sz w:val="24"/>
          <w:szCs w:val="24"/>
        </w:rPr>
        <w:t xml:space="preserve"> легенды», «Легенды </w:t>
      </w:r>
      <w:proofErr w:type="spellStart"/>
      <w:r w:rsidRPr="008E4DA5">
        <w:rPr>
          <w:sz w:val="24"/>
          <w:szCs w:val="24"/>
        </w:rPr>
        <w:t>Пажги</w:t>
      </w:r>
      <w:proofErr w:type="spellEnd"/>
      <w:r w:rsidRPr="008E4DA5">
        <w:rPr>
          <w:sz w:val="24"/>
          <w:szCs w:val="24"/>
        </w:rPr>
        <w:t>», «Парное молоко», «Люди света», «Истоки», «</w:t>
      </w:r>
      <w:proofErr w:type="spellStart"/>
      <w:r w:rsidRPr="008E4DA5">
        <w:rPr>
          <w:sz w:val="24"/>
          <w:szCs w:val="24"/>
        </w:rPr>
        <w:t>Нювчимские</w:t>
      </w:r>
      <w:proofErr w:type="spellEnd"/>
      <w:r w:rsidRPr="008E4DA5">
        <w:rPr>
          <w:sz w:val="24"/>
          <w:szCs w:val="24"/>
        </w:rPr>
        <w:t xml:space="preserve"> переливы».</w:t>
      </w:r>
    </w:p>
    <w:p w:rsidR="00B46EF7" w:rsidRDefault="000C6AC8" w:rsidP="000C6AC8">
      <w:pPr>
        <w:pStyle w:val="a5"/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C62D1">
        <w:rPr>
          <w:rFonts w:ascii="Times New Roman" w:hAnsi="Times New Roman"/>
          <w:bCs/>
          <w:color w:val="000000" w:themeColor="text1"/>
          <w:sz w:val="24"/>
        </w:rPr>
        <w:t xml:space="preserve">По состоянию на 1 </w:t>
      </w:r>
      <w:r w:rsidR="00B46EF7" w:rsidRPr="00BC62D1">
        <w:rPr>
          <w:rFonts w:ascii="Times New Roman" w:hAnsi="Times New Roman"/>
          <w:bCs/>
          <w:color w:val="000000" w:themeColor="text1"/>
          <w:sz w:val="24"/>
        </w:rPr>
        <w:t xml:space="preserve">июля 2018 года </w:t>
      </w:r>
      <w:r w:rsidRPr="00BC62D1">
        <w:rPr>
          <w:rFonts w:ascii="Times New Roman" w:hAnsi="Times New Roman"/>
          <w:bCs/>
          <w:color w:val="000000" w:themeColor="text1"/>
          <w:sz w:val="24"/>
        </w:rPr>
        <w:t xml:space="preserve">в районе </w:t>
      </w:r>
      <w:r w:rsidRPr="00BC62D1">
        <w:rPr>
          <w:rFonts w:ascii="Times New Roman" w:hAnsi="Times New Roman"/>
          <w:sz w:val="24"/>
        </w:rPr>
        <w:t>численность населения</w:t>
      </w:r>
      <w:r w:rsidRPr="00BC62D1">
        <w:rPr>
          <w:rFonts w:ascii="Times New Roman" w:hAnsi="Times New Roman"/>
          <w:bCs/>
          <w:color w:val="000000" w:themeColor="text1"/>
          <w:sz w:val="24"/>
        </w:rPr>
        <w:t xml:space="preserve"> составила </w:t>
      </w:r>
      <w:r w:rsidR="00B46EF7" w:rsidRPr="00BC62D1">
        <w:rPr>
          <w:rFonts w:ascii="Times New Roman" w:hAnsi="Times New Roman"/>
          <w:bCs/>
          <w:color w:val="000000" w:themeColor="text1"/>
          <w:sz w:val="24"/>
        </w:rPr>
        <w:lastRenderedPageBreak/>
        <w:t>24297 человек, в 1 полугодии родилось 148 человек, умерло 113. Сыктывдинский район по прежнему остается в лидерах по улучшению демографической ситуации среди муниципальных районов республик и коми. В 1 полугодии 2018 года, естественный прирост населения муниципального образования составил 35 чел., снизилось количество браков и разводов.</w:t>
      </w:r>
    </w:p>
    <w:p w:rsidR="002070C4" w:rsidRDefault="00FB4CAF" w:rsidP="00C22915">
      <w:pPr>
        <w:pStyle w:val="a5"/>
        <w:spacing w:after="0" w:line="264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FB4CAF">
        <w:rPr>
          <w:rFonts w:ascii="Times New Roman" w:hAnsi="Times New Roman"/>
          <w:b/>
          <w:bCs/>
          <w:color w:val="000000" w:themeColor="text1"/>
          <w:sz w:val="24"/>
        </w:rPr>
        <w:t>Показатель «</w:t>
      </w:r>
      <w:r>
        <w:rPr>
          <w:rFonts w:ascii="Times New Roman" w:hAnsi="Times New Roman"/>
          <w:b/>
          <w:bCs/>
          <w:color w:val="000000" w:themeColor="text1"/>
          <w:sz w:val="24"/>
        </w:rPr>
        <w:t>Д</w:t>
      </w:r>
      <w:r w:rsidRPr="00FB4CAF">
        <w:rPr>
          <w:rFonts w:ascii="Times New Roman" w:hAnsi="Times New Roman"/>
          <w:b/>
          <w:bCs/>
          <w:color w:val="000000" w:themeColor="text1"/>
          <w:sz w:val="24"/>
        </w:rPr>
        <w:t>емографи</w:t>
      </w:r>
      <w:r>
        <w:rPr>
          <w:rFonts w:ascii="Times New Roman" w:hAnsi="Times New Roman"/>
          <w:b/>
          <w:bCs/>
          <w:color w:val="000000" w:themeColor="text1"/>
          <w:sz w:val="24"/>
        </w:rPr>
        <w:t>я</w:t>
      </w:r>
      <w:r w:rsidRPr="00FB4CAF">
        <w:rPr>
          <w:rFonts w:ascii="Times New Roman" w:hAnsi="Times New Roman"/>
          <w:b/>
          <w:bCs/>
          <w:color w:val="000000" w:themeColor="text1"/>
          <w:sz w:val="24"/>
        </w:rPr>
        <w:t>»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за 2016-2018</w:t>
      </w:r>
      <w:r w:rsidRPr="00FB4CAF">
        <w:rPr>
          <w:rFonts w:ascii="Times New Roman" w:hAnsi="Times New Roman"/>
          <w:b/>
          <w:bCs/>
          <w:color w:val="000000" w:themeColor="text1"/>
          <w:sz w:val="24"/>
        </w:rPr>
        <w:t xml:space="preserve"> год</w:t>
      </w:r>
      <w:r w:rsidR="002070C4">
        <w:rPr>
          <w:rFonts w:ascii="Times New Roman" w:hAnsi="Times New Roman"/>
          <w:b/>
          <w:bCs/>
          <w:color w:val="000000" w:themeColor="text1"/>
          <w:sz w:val="24"/>
        </w:rPr>
        <w:t>ы</w:t>
      </w:r>
    </w:p>
    <w:tbl>
      <w:tblPr>
        <w:tblStyle w:val="a7"/>
        <w:tblW w:w="9433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097"/>
        <w:gridCol w:w="1116"/>
        <w:gridCol w:w="1725"/>
      </w:tblGrid>
      <w:tr w:rsidR="0045492F" w:rsidRPr="008E4DA5" w:rsidTr="0045492F">
        <w:tc>
          <w:tcPr>
            <w:tcW w:w="3794" w:type="dxa"/>
          </w:tcPr>
          <w:p w:rsidR="0045492F" w:rsidRPr="008E4DA5" w:rsidRDefault="0045492F" w:rsidP="0045492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45492F" w:rsidRPr="008E4DA5" w:rsidRDefault="0045492F" w:rsidP="0045492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45492F" w:rsidRPr="008E4DA5" w:rsidRDefault="0045492F" w:rsidP="0045492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45492F" w:rsidRPr="008E4DA5" w:rsidRDefault="0045492F" w:rsidP="0045492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45492F" w:rsidRPr="008E4DA5" w:rsidRDefault="0045492F" w:rsidP="0045492F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Численность населения на 1 января отчетного  года</w:t>
            </w:r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241111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24194 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24262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Родившихся</w:t>
            </w:r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</w:t>
            </w:r>
          </w:p>
        </w:tc>
        <w:tc>
          <w:tcPr>
            <w:tcW w:w="1097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353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273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148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280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274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113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естественный прирост / убыль</w:t>
            </w:r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45492F" w:rsidRDefault="00B839CE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73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-1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+35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Прибыло</w:t>
            </w:r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45492F" w:rsidRDefault="00B839CE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1320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1161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502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выбыло</w:t>
            </w:r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45492F" w:rsidRDefault="00B839CE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1307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1099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463</w:t>
            </w:r>
          </w:p>
        </w:tc>
      </w:tr>
      <w:tr w:rsidR="0045492F" w:rsidTr="0045492F">
        <w:tc>
          <w:tcPr>
            <w:tcW w:w="3794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1701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45492F" w:rsidRDefault="00B839CE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+13</w:t>
            </w:r>
          </w:p>
        </w:tc>
        <w:tc>
          <w:tcPr>
            <w:tcW w:w="1116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+62</w:t>
            </w:r>
          </w:p>
        </w:tc>
        <w:tc>
          <w:tcPr>
            <w:tcW w:w="1725" w:type="dxa"/>
          </w:tcPr>
          <w:p w:rsidR="0045492F" w:rsidRDefault="0045492F" w:rsidP="0045492F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+39</w:t>
            </w:r>
          </w:p>
        </w:tc>
      </w:tr>
    </w:tbl>
    <w:p w:rsidR="002070C4" w:rsidRDefault="002070C4" w:rsidP="000C6AC8">
      <w:pPr>
        <w:pStyle w:val="a5"/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B46EF7" w:rsidRPr="00BC62D1" w:rsidRDefault="00B46EF7" w:rsidP="000C6AC8">
      <w:pPr>
        <w:pStyle w:val="a5"/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C62D1">
        <w:rPr>
          <w:rFonts w:ascii="Times New Roman" w:hAnsi="Times New Roman"/>
          <w:bCs/>
          <w:color w:val="000000" w:themeColor="text1"/>
          <w:sz w:val="24"/>
        </w:rPr>
        <w:t xml:space="preserve"> На территорию района в первом полугодии текущего года прибыло 502 человека, выбыло 463 человек, миграционный прирост составил 38 человек</w:t>
      </w:r>
      <w:r w:rsidR="00DB3B21" w:rsidRPr="00BC62D1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DB3B21" w:rsidRPr="00BC62D1" w:rsidRDefault="00DB3B21" w:rsidP="000C6AC8">
      <w:pPr>
        <w:pStyle w:val="a5"/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BC62D1">
        <w:rPr>
          <w:rFonts w:ascii="Times New Roman" w:hAnsi="Times New Roman"/>
          <w:bCs/>
          <w:color w:val="000000" w:themeColor="text1"/>
          <w:sz w:val="24"/>
        </w:rPr>
        <w:t>В отрасли «Здравоохранения» в 1 полугодии 2018 года возросла численность инфекционных заболеваний, на 106% увеличилось количество больных острыми кишечными инфекциями, на 156% гриппом и острыми инфекциями верхних дыхательных путей, в 2018 году ими уже переболело 5,4 тыс. человек., в том числе 3,9 тыс. человек это дети от 0 до 14 лет.</w:t>
      </w:r>
      <w:proofErr w:type="gramEnd"/>
    </w:p>
    <w:p w:rsidR="00DB3B21" w:rsidRPr="00BC62D1" w:rsidRDefault="00DB3B21" w:rsidP="000C6AC8">
      <w:pPr>
        <w:pStyle w:val="a5"/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C62D1">
        <w:rPr>
          <w:rFonts w:ascii="Times New Roman" w:hAnsi="Times New Roman"/>
          <w:bCs/>
          <w:color w:val="000000" w:themeColor="text1"/>
          <w:sz w:val="24"/>
        </w:rPr>
        <w:t>В целом по республике наблюдается обратная картина: уменьшение численности детей с заболеванием гриппа и острых инфекций дыхательных путей. Однако имеются и положительные моменты, а именно снизилось заболеваемость детей ветряной оспой и педикулезом на 67 и 25% соответственно.</w:t>
      </w:r>
    </w:p>
    <w:p w:rsidR="00C461DE" w:rsidRPr="00BC62D1" w:rsidRDefault="00C461DE" w:rsidP="000C6AC8">
      <w:pPr>
        <w:pStyle w:val="a5"/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C62D1">
        <w:rPr>
          <w:rFonts w:ascii="Times New Roman" w:hAnsi="Times New Roman"/>
          <w:bCs/>
          <w:color w:val="000000" w:themeColor="text1"/>
          <w:sz w:val="24"/>
        </w:rPr>
        <w:t>По итогам этого  года увеличилось количество клещей, так за аналогичный период 2017 года было 75 укусов клещей, в том  числе 14 детей, в этом году клещи укусили уже 99 человек, из них 25 детей</w:t>
      </w:r>
      <w:r w:rsidR="00D86BDA" w:rsidRPr="00BC62D1">
        <w:rPr>
          <w:rFonts w:ascii="Times New Roman" w:hAnsi="Times New Roman"/>
          <w:bCs/>
          <w:color w:val="000000" w:themeColor="text1"/>
          <w:sz w:val="24"/>
        </w:rPr>
        <w:t xml:space="preserve">. По словам заместителя главного врача ГБУЗ  </w:t>
      </w:r>
      <w:r w:rsidR="00B839CE">
        <w:rPr>
          <w:rFonts w:ascii="Times New Roman" w:hAnsi="Times New Roman"/>
          <w:bCs/>
          <w:color w:val="000000" w:themeColor="text1"/>
          <w:sz w:val="24"/>
        </w:rPr>
        <w:t xml:space="preserve"> «</w:t>
      </w:r>
      <w:proofErr w:type="spellStart"/>
      <w:r w:rsidR="00B839CE">
        <w:rPr>
          <w:rFonts w:ascii="Times New Roman" w:hAnsi="Times New Roman"/>
          <w:bCs/>
          <w:color w:val="000000" w:themeColor="text1"/>
          <w:sz w:val="24"/>
        </w:rPr>
        <w:t>Сыктывдинская</w:t>
      </w:r>
      <w:proofErr w:type="spellEnd"/>
      <w:r w:rsidR="00B839CE">
        <w:rPr>
          <w:rFonts w:ascii="Times New Roman" w:hAnsi="Times New Roman"/>
          <w:bCs/>
          <w:color w:val="000000" w:themeColor="text1"/>
          <w:sz w:val="24"/>
        </w:rPr>
        <w:t xml:space="preserve"> ЦРБ» Е.</w:t>
      </w:r>
      <w:r w:rsidR="00C40704">
        <w:rPr>
          <w:rFonts w:ascii="Times New Roman" w:hAnsi="Times New Roman"/>
          <w:bCs/>
          <w:color w:val="000000" w:themeColor="text1"/>
          <w:sz w:val="24"/>
        </w:rPr>
        <w:t xml:space="preserve">В. </w:t>
      </w:r>
      <w:bookmarkStart w:id="0" w:name="_GoBack"/>
      <w:bookmarkEnd w:id="0"/>
      <w:r w:rsidR="00B839CE">
        <w:rPr>
          <w:rFonts w:ascii="Times New Roman" w:hAnsi="Times New Roman"/>
          <w:bCs/>
          <w:color w:val="000000" w:themeColor="text1"/>
          <w:sz w:val="24"/>
        </w:rPr>
        <w:t>Гусевой о</w:t>
      </w:r>
      <w:r w:rsidR="00D86BDA" w:rsidRPr="00BC62D1">
        <w:rPr>
          <w:rFonts w:ascii="Times New Roman" w:hAnsi="Times New Roman"/>
          <w:bCs/>
          <w:color w:val="000000" w:themeColor="text1"/>
          <w:sz w:val="24"/>
        </w:rPr>
        <w:t xml:space="preserve">сновными территориями укуса клещей являются дачные массивы </w:t>
      </w:r>
      <w:proofErr w:type="spellStart"/>
      <w:r w:rsidR="00D86BDA" w:rsidRPr="00BC62D1">
        <w:rPr>
          <w:rFonts w:ascii="Times New Roman" w:hAnsi="Times New Roman"/>
          <w:bCs/>
          <w:color w:val="000000" w:themeColor="text1"/>
          <w:sz w:val="24"/>
        </w:rPr>
        <w:t>Сыктывдина</w:t>
      </w:r>
      <w:proofErr w:type="spellEnd"/>
      <w:r w:rsidR="00D86BDA" w:rsidRPr="00BC62D1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r w:rsidR="00B839CE">
        <w:rPr>
          <w:rFonts w:ascii="Times New Roman" w:hAnsi="Times New Roman"/>
          <w:bCs/>
          <w:color w:val="000000" w:themeColor="text1"/>
          <w:sz w:val="24"/>
        </w:rPr>
        <w:t xml:space="preserve">кроме того, </w:t>
      </w:r>
      <w:r w:rsidR="00D86BDA" w:rsidRPr="00BC62D1">
        <w:rPr>
          <w:rFonts w:ascii="Times New Roman" w:hAnsi="Times New Roman"/>
          <w:bCs/>
          <w:color w:val="000000" w:themeColor="text1"/>
          <w:sz w:val="24"/>
        </w:rPr>
        <w:t xml:space="preserve">многие из покусанных </w:t>
      </w:r>
      <w:r w:rsidR="00B839CE">
        <w:rPr>
          <w:rFonts w:ascii="Times New Roman" w:hAnsi="Times New Roman"/>
          <w:bCs/>
          <w:color w:val="000000" w:themeColor="text1"/>
          <w:sz w:val="24"/>
        </w:rPr>
        <w:t xml:space="preserve">граждан </w:t>
      </w:r>
      <w:r w:rsidR="00D86BDA" w:rsidRPr="00BC62D1">
        <w:rPr>
          <w:rFonts w:ascii="Times New Roman" w:hAnsi="Times New Roman"/>
          <w:bCs/>
          <w:color w:val="000000" w:themeColor="text1"/>
          <w:sz w:val="24"/>
        </w:rPr>
        <w:t xml:space="preserve">выезжали на отдых в соседние районы республики:  </w:t>
      </w:r>
      <w:proofErr w:type="spellStart"/>
      <w:r w:rsidR="00D86BDA" w:rsidRPr="00BC62D1">
        <w:rPr>
          <w:rFonts w:ascii="Times New Roman" w:hAnsi="Times New Roman"/>
          <w:bCs/>
          <w:color w:val="000000" w:themeColor="text1"/>
          <w:sz w:val="24"/>
        </w:rPr>
        <w:t>Коркеросский</w:t>
      </w:r>
      <w:proofErr w:type="spellEnd"/>
      <w:r w:rsidR="00D86BDA" w:rsidRPr="00BC62D1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 w:rsidR="00D86BDA" w:rsidRPr="00BC62D1">
        <w:rPr>
          <w:rFonts w:ascii="Times New Roman" w:hAnsi="Times New Roman"/>
          <w:bCs/>
          <w:color w:val="000000" w:themeColor="text1"/>
          <w:sz w:val="24"/>
        </w:rPr>
        <w:t>Прилузский</w:t>
      </w:r>
      <w:proofErr w:type="spellEnd"/>
      <w:r w:rsidR="00D86BDA" w:rsidRPr="00BC62D1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DB3B21" w:rsidRDefault="00DB3B21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BC62D1">
        <w:rPr>
          <w:sz w:val="24"/>
          <w:szCs w:val="24"/>
        </w:rPr>
        <w:t>В 1 полугодии 2018 года на территории района   уменьшилось количество преступлений на 21%, т.е. произошло 234 преступления, на 2% снизилась раскрываемость преступлений, она составила 70%.</w:t>
      </w:r>
    </w:p>
    <w:p w:rsidR="00B839CE" w:rsidRDefault="00B839CE" w:rsidP="00B839CE">
      <w:pPr>
        <w:pStyle w:val="a5"/>
        <w:spacing w:after="0" w:line="264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Показатели по безопасности жизнедеятельности населения</w:t>
      </w:r>
      <w:r w:rsidRPr="00FB4CAF">
        <w:rPr>
          <w:rFonts w:ascii="Times New Roman" w:hAnsi="Times New Roman"/>
          <w:b/>
          <w:bCs/>
          <w:color w:val="000000" w:themeColor="text1"/>
          <w:sz w:val="24"/>
        </w:rPr>
        <w:t>»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за 2016-2018</w:t>
      </w:r>
      <w:r w:rsidRPr="00FB4CAF">
        <w:rPr>
          <w:rFonts w:ascii="Times New Roman" w:hAnsi="Times New Roman"/>
          <w:b/>
          <w:bCs/>
          <w:color w:val="000000" w:themeColor="text1"/>
          <w:sz w:val="24"/>
        </w:rPr>
        <w:t xml:space="preserve"> год</w:t>
      </w:r>
    </w:p>
    <w:tbl>
      <w:tblPr>
        <w:tblStyle w:val="a7"/>
        <w:tblW w:w="9433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097"/>
        <w:gridCol w:w="1116"/>
        <w:gridCol w:w="1725"/>
      </w:tblGrid>
      <w:tr w:rsidR="00B839CE" w:rsidRPr="008E4DA5" w:rsidTr="00B839CE">
        <w:tc>
          <w:tcPr>
            <w:tcW w:w="3794" w:type="dxa"/>
          </w:tcPr>
          <w:p w:rsidR="00B839CE" w:rsidRPr="008E4DA5" w:rsidRDefault="00B839CE" w:rsidP="00B839CE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839CE" w:rsidRPr="008E4DA5" w:rsidRDefault="00B839CE" w:rsidP="00B839CE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</w:tcPr>
          <w:p w:rsidR="00B839CE" w:rsidRPr="008E4DA5" w:rsidRDefault="00B839CE" w:rsidP="00B839CE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2016 г.</w:t>
            </w:r>
          </w:p>
        </w:tc>
        <w:tc>
          <w:tcPr>
            <w:tcW w:w="1116" w:type="dxa"/>
          </w:tcPr>
          <w:p w:rsidR="00B839CE" w:rsidRPr="008E4DA5" w:rsidRDefault="00B839CE" w:rsidP="00B839CE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 w:rsidRPr="008E4DA5">
              <w:rPr>
                <w:b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1725" w:type="dxa"/>
          </w:tcPr>
          <w:p w:rsidR="00B839CE" w:rsidRPr="008E4DA5" w:rsidRDefault="00B839CE" w:rsidP="00B839CE">
            <w:pPr>
              <w:contextualSpacing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полугодие 2018 г</w:t>
            </w:r>
          </w:p>
        </w:tc>
      </w:tr>
      <w:tr w:rsidR="00B839CE" w:rsidTr="00B839CE">
        <w:tc>
          <w:tcPr>
            <w:tcW w:w="3794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ед.</w:t>
            </w:r>
          </w:p>
        </w:tc>
        <w:tc>
          <w:tcPr>
            <w:tcW w:w="1097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642</w:t>
            </w:r>
          </w:p>
        </w:tc>
        <w:tc>
          <w:tcPr>
            <w:tcW w:w="1116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610</w:t>
            </w:r>
          </w:p>
        </w:tc>
        <w:tc>
          <w:tcPr>
            <w:tcW w:w="1725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234</w:t>
            </w:r>
          </w:p>
        </w:tc>
      </w:tr>
      <w:tr w:rsidR="00B839CE" w:rsidTr="00B839CE">
        <w:tc>
          <w:tcPr>
            <w:tcW w:w="3794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Раскрываемость  преступлений</w:t>
            </w:r>
          </w:p>
        </w:tc>
        <w:tc>
          <w:tcPr>
            <w:tcW w:w="1701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% </w:t>
            </w:r>
          </w:p>
        </w:tc>
        <w:tc>
          <w:tcPr>
            <w:tcW w:w="1097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73</w:t>
            </w:r>
          </w:p>
        </w:tc>
        <w:tc>
          <w:tcPr>
            <w:tcW w:w="1116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64</w:t>
            </w:r>
          </w:p>
        </w:tc>
        <w:tc>
          <w:tcPr>
            <w:tcW w:w="1725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70</w:t>
            </w:r>
          </w:p>
        </w:tc>
      </w:tr>
      <w:tr w:rsidR="00B839CE" w:rsidTr="00B839CE">
        <w:tc>
          <w:tcPr>
            <w:tcW w:w="3794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Выявлено лиц, совершивших преступления</w:t>
            </w:r>
          </w:p>
        </w:tc>
        <w:tc>
          <w:tcPr>
            <w:tcW w:w="1701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97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444</w:t>
            </w:r>
          </w:p>
        </w:tc>
        <w:tc>
          <w:tcPr>
            <w:tcW w:w="1116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329</w:t>
            </w:r>
          </w:p>
        </w:tc>
        <w:tc>
          <w:tcPr>
            <w:tcW w:w="1725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136</w:t>
            </w:r>
          </w:p>
        </w:tc>
      </w:tr>
      <w:tr w:rsidR="00B839CE" w:rsidTr="00B839CE">
        <w:tc>
          <w:tcPr>
            <w:tcW w:w="3794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Число ДТП</w:t>
            </w:r>
          </w:p>
        </w:tc>
        <w:tc>
          <w:tcPr>
            <w:tcW w:w="1701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ед.</w:t>
            </w:r>
          </w:p>
        </w:tc>
        <w:tc>
          <w:tcPr>
            <w:tcW w:w="1097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59</w:t>
            </w:r>
          </w:p>
        </w:tc>
        <w:tc>
          <w:tcPr>
            <w:tcW w:w="1116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</w:t>
            </w:r>
          </w:p>
        </w:tc>
        <w:tc>
          <w:tcPr>
            <w:tcW w:w="1725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</w:t>
            </w:r>
          </w:p>
        </w:tc>
      </w:tr>
      <w:tr w:rsidR="00B839CE" w:rsidTr="00B839CE">
        <w:tc>
          <w:tcPr>
            <w:tcW w:w="3794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Число пожаров</w:t>
            </w:r>
          </w:p>
        </w:tc>
        <w:tc>
          <w:tcPr>
            <w:tcW w:w="1701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ед.</w:t>
            </w:r>
          </w:p>
        </w:tc>
        <w:tc>
          <w:tcPr>
            <w:tcW w:w="1097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73</w:t>
            </w:r>
          </w:p>
        </w:tc>
        <w:tc>
          <w:tcPr>
            <w:tcW w:w="1116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74</w:t>
            </w:r>
          </w:p>
        </w:tc>
        <w:tc>
          <w:tcPr>
            <w:tcW w:w="1725" w:type="dxa"/>
          </w:tcPr>
          <w:p w:rsidR="00B839CE" w:rsidRDefault="00B839CE" w:rsidP="00B839CE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</w:t>
            </w:r>
          </w:p>
        </w:tc>
      </w:tr>
    </w:tbl>
    <w:p w:rsidR="002070C4" w:rsidRDefault="002070C4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</w:p>
    <w:p w:rsidR="005D1CA7" w:rsidRPr="00BC62D1" w:rsidRDefault="005D1CA7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BC62D1">
        <w:rPr>
          <w:sz w:val="24"/>
          <w:szCs w:val="24"/>
        </w:rPr>
        <w:t xml:space="preserve"> В январе – июне 2018</w:t>
      </w:r>
      <w:r w:rsidR="008D1F0B" w:rsidRPr="00BC62D1">
        <w:rPr>
          <w:sz w:val="24"/>
          <w:szCs w:val="24"/>
        </w:rPr>
        <w:t xml:space="preserve"> года выявлено 136 лиц совершивших преступления, из них 89 человек, это граждане, ранее совершавшие преступления.</w:t>
      </w:r>
    </w:p>
    <w:p w:rsidR="008D1F0B" w:rsidRPr="00BC62D1" w:rsidRDefault="008D1F0B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BC62D1">
        <w:rPr>
          <w:sz w:val="24"/>
          <w:szCs w:val="24"/>
        </w:rPr>
        <w:lastRenderedPageBreak/>
        <w:t xml:space="preserve">В первой половине 2018 года </w:t>
      </w:r>
      <w:r w:rsidR="00BC62D1" w:rsidRPr="00BC62D1">
        <w:rPr>
          <w:sz w:val="24"/>
          <w:szCs w:val="24"/>
        </w:rPr>
        <w:t>снизилось</w:t>
      </w:r>
      <w:r w:rsidRPr="00BC62D1">
        <w:rPr>
          <w:sz w:val="24"/>
          <w:szCs w:val="24"/>
        </w:rPr>
        <w:t xml:space="preserve"> на 8% количество дорожно=транспортных </w:t>
      </w:r>
      <w:r w:rsidR="00BC62D1" w:rsidRPr="00BC62D1">
        <w:rPr>
          <w:sz w:val="24"/>
          <w:szCs w:val="24"/>
        </w:rPr>
        <w:t>происшествий</w:t>
      </w:r>
      <w:r w:rsidRPr="00BC62D1">
        <w:rPr>
          <w:sz w:val="24"/>
          <w:szCs w:val="24"/>
        </w:rPr>
        <w:t>, в 23 ДТП погибло</w:t>
      </w:r>
      <w:r w:rsidR="00BC62D1" w:rsidRPr="00BC62D1">
        <w:rPr>
          <w:sz w:val="24"/>
          <w:szCs w:val="24"/>
        </w:rPr>
        <w:t xml:space="preserve"> 2 человека, ранено 25, данные показатели также улучшились с аналогичным периодом прошлого года, где пострадавших было 4 и 42 соответственно.</w:t>
      </w:r>
    </w:p>
    <w:p w:rsidR="00BC62D1" w:rsidRPr="00BC62D1" w:rsidRDefault="00BC62D1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BC62D1">
        <w:rPr>
          <w:sz w:val="24"/>
          <w:szCs w:val="24"/>
        </w:rPr>
        <w:t xml:space="preserve">Все ДТП на территории района произошли </w:t>
      </w:r>
      <w:proofErr w:type="gramStart"/>
      <w:r w:rsidRPr="00BC62D1">
        <w:rPr>
          <w:sz w:val="24"/>
          <w:szCs w:val="24"/>
        </w:rPr>
        <w:t>во</w:t>
      </w:r>
      <w:proofErr w:type="gramEnd"/>
      <w:r w:rsidRPr="00BC62D1">
        <w:rPr>
          <w:sz w:val="24"/>
          <w:szCs w:val="24"/>
        </w:rPr>
        <w:t xml:space="preserve"> вине водителей, в том числе 4 по вине нетрезвых водителей.</w:t>
      </w:r>
    </w:p>
    <w:p w:rsidR="00BC62D1" w:rsidRDefault="00BC62D1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BC62D1">
        <w:rPr>
          <w:sz w:val="24"/>
          <w:szCs w:val="24"/>
        </w:rPr>
        <w:t xml:space="preserve">За полгода также снизилось количество </w:t>
      </w:r>
      <w:r>
        <w:rPr>
          <w:sz w:val="24"/>
          <w:szCs w:val="24"/>
        </w:rPr>
        <w:t>пожаров на 10 единиц, всего  произошло 24 пожара</w:t>
      </w:r>
    </w:p>
    <w:p w:rsidR="00BB7000" w:rsidRDefault="00BB7000" w:rsidP="000C6AC8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подведя краткие итоги социально-экономического развития МО МР «Сыктывдинский за 1 полугодие 2018 года можно спрогнозировать динамику положительную или отрицательную динамику основных показателей социально-экономического развития территории по итогам  2018 года, принять меры к их сохранению или улучшению:</w:t>
      </w:r>
    </w:p>
    <w:tbl>
      <w:tblPr>
        <w:tblStyle w:val="a7"/>
        <w:tblW w:w="9447" w:type="dxa"/>
        <w:tblLook w:val="04A0" w:firstRow="1" w:lastRow="0" w:firstColumn="1" w:lastColumn="0" w:noHBand="0" w:noVBand="1"/>
      </w:tblPr>
      <w:tblGrid>
        <w:gridCol w:w="524"/>
        <w:gridCol w:w="3695"/>
        <w:gridCol w:w="992"/>
        <w:gridCol w:w="518"/>
        <w:gridCol w:w="2835"/>
        <w:gridCol w:w="883"/>
      </w:tblGrid>
      <w:tr w:rsidR="00B33A24" w:rsidTr="00C22915">
        <w:tc>
          <w:tcPr>
            <w:tcW w:w="524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Показатели, имеющие  </w:t>
            </w:r>
            <w:r w:rsidRPr="00260537">
              <w:rPr>
                <w:b/>
                <w:sz w:val="24"/>
                <w:szCs w:val="24"/>
              </w:rPr>
              <w:t>положительную динамику</w:t>
            </w:r>
            <w:r>
              <w:rPr>
                <w:sz w:val="24"/>
                <w:szCs w:val="24"/>
              </w:rPr>
              <w:t xml:space="preserve"> по итогам года 1 полугодия 2018</w:t>
            </w:r>
          </w:p>
        </w:tc>
        <w:tc>
          <w:tcPr>
            <w:tcW w:w="992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18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Показатели, имеющие </w:t>
            </w:r>
            <w:r w:rsidRPr="00260537">
              <w:rPr>
                <w:b/>
                <w:sz w:val="24"/>
                <w:szCs w:val="24"/>
              </w:rPr>
              <w:t>отрицательную динамику</w:t>
            </w:r>
            <w:r>
              <w:rPr>
                <w:sz w:val="24"/>
                <w:szCs w:val="24"/>
              </w:rPr>
              <w:t xml:space="preserve"> по итогам 1 полугодия 2018 года </w:t>
            </w:r>
          </w:p>
        </w:tc>
        <w:tc>
          <w:tcPr>
            <w:tcW w:w="883" w:type="dxa"/>
          </w:tcPr>
          <w:p w:rsidR="00B33A24" w:rsidRDefault="00B33A24" w:rsidP="00260537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</w:tr>
      <w:tr w:rsidR="00B33A24" w:rsidTr="00C22915">
        <w:tc>
          <w:tcPr>
            <w:tcW w:w="524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Увеличение объемов  отгруженных</w:t>
            </w:r>
            <w:r w:rsidRPr="00B014ED">
              <w:rPr>
                <w:color w:val="333333"/>
                <w:sz w:val="24"/>
                <w:szCs w:val="24"/>
              </w:rPr>
              <w:t xml:space="preserve"> товаров собственного производства, выполнено работ и услуг собственными силами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106,5%</w:t>
            </w:r>
          </w:p>
        </w:tc>
        <w:tc>
          <w:tcPr>
            <w:tcW w:w="518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Уменьшение оборота организаций, в млн. руб.</w:t>
            </w:r>
          </w:p>
        </w:tc>
        <w:tc>
          <w:tcPr>
            <w:tcW w:w="883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94,9%</w:t>
            </w:r>
          </w:p>
        </w:tc>
      </w:tr>
      <w:tr w:rsidR="00B33A24" w:rsidTr="00C22915">
        <w:tc>
          <w:tcPr>
            <w:tcW w:w="524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обрабатывающие производства</w:t>
            </w:r>
          </w:p>
        </w:tc>
        <w:tc>
          <w:tcPr>
            <w:tcW w:w="992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100,3%</w:t>
            </w:r>
          </w:p>
        </w:tc>
        <w:tc>
          <w:tcPr>
            <w:tcW w:w="518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3A24" w:rsidRDefault="00B33A24" w:rsidP="00260537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показателей отрасли «Сельское хозяйство», по количеству КРС, коров</w:t>
            </w:r>
          </w:p>
        </w:tc>
        <w:tc>
          <w:tcPr>
            <w:tcW w:w="883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87-89%</w:t>
            </w:r>
          </w:p>
        </w:tc>
      </w:tr>
      <w:tr w:rsidR="00B33A24" w:rsidTr="00C22915">
        <w:tc>
          <w:tcPr>
            <w:tcW w:w="524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производства молока, надоев на одну корову, производства скота и птицы на убой</w:t>
            </w:r>
          </w:p>
        </w:tc>
        <w:tc>
          <w:tcPr>
            <w:tcW w:w="992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518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объемов по отрасли «Строительство»</w:t>
            </w:r>
          </w:p>
        </w:tc>
        <w:tc>
          <w:tcPr>
            <w:tcW w:w="883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30,6%</w:t>
            </w:r>
          </w:p>
        </w:tc>
      </w:tr>
      <w:tr w:rsidR="00B33A24" w:rsidTr="00C22915">
        <w:tc>
          <w:tcPr>
            <w:tcW w:w="524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992" w:type="dxa"/>
          </w:tcPr>
          <w:p w:rsidR="00B33A24" w:rsidRDefault="00B33A24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209%</w:t>
            </w:r>
          </w:p>
        </w:tc>
        <w:tc>
          <w:tcPr>
            <w:tcW w:w="518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инвестиций в экономику</w:t>
            </w:r>
          </w:p>
        </w:tc>
        <w:tc>
          <w:tcPr>
            <w:tcW w:w="883" w:type="dxa"/>
          </w:tcPr>
          <w:p w:rsidR="00B33A24" w:rsidRDefault="00B33A24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объемов лесозаготовок 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167,5%</w:t>
            </w:r>
          </w:p>
        </w:tc>
        <w:tc>
          <w:tcPr>
            <w:tcW w:w="518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 юридически лиц</w:t>
            </w:r>
          </w:p>
        </w:tc>
        <w:tc>
          <w:tcPr>
            <w:tcW w:w="883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грузооборота 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144,6%</w:t>
            </w:r>
          </w:p>
        </w:tc>
        <w:tc>
          <w:tcPr>
            <w:tcW w:w="518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заболеваний детей и взрослых</w:t>
            </w:r>
          </w:p>
        </w:tc>
        <w:tc>
          <w:tcPr>
            <w:tcW w:w="883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106%</w:t>
            </w: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количество ИП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+2</w:t>
            </w:r>
          </w:p>
        </w:tc>
        <w:tc>
          <w:tcPr>
            <w:tcW w:w="518" w:type="dxa"/>
          </w:tcPr>
          <w:p w:rsidR="005C265A" w:rsidRDefault="005C265A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265A" w:rsidRDefault="005C265A" w:rsidP="00B33A24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265A" w:rsidRDefault="005C265A" w:rsidP="00B33A24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демографии, численности, </w:t>
            </w:r>
            <w:proofErr w:type="gramStart"/>
            <w:r>
              <w:rPr>
                <w:sz w:val="24"/>
                <w:szCs w:val="24"/>
              </w:rPr>
              <w:t>проживающих</w:t>
            </w:r>
            <w:proofErr w:type="gramEnd"/>
            <w:r>
              <w:rPr>
                <w:sz w:val="24"/>
                <w:szCs w:val="24"/>
              </w:rPr>
              <w:t>, миграционного притока и естественной прибыли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18" w:type="dxa"/>
          </w:tcPr>
          <w:p w:rsidR="005C265A" w:rsidRDefault="005C265A" w:rsidP="00906D8E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265A" w:rsidRDefault="005C265A" w:rsidP="00906D8E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265A" w:rsidRDefault="005C265A" w:rsidP="00906D8E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безработицы и количества безработных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92,34</w:t>
            </w:r>
          </w:p>
        </w:tc>
        <w:tc>
          <w:tcPr>
            <w:tcW w:w="518" w:type="dxa"/>
          </w:tcPr>
          <w:p w:rsidR="005C265A" w:rsidRDefault="005C265A" w:rsidP="00906D8E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265A" w:rsidRDefault="005C265A" w:rsidP="00906D8E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265A" w:rsidRDefault="005C265A" w:rsidP="00906D8E">
            <w:pPr>
              <w:pStyle w:val="a3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</w:t>
            </w:r>
          </w:p>
        </w:tc>
        <w:tc>
          <w:tcPr>
            <w:tcW w:w="369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Снижение число зарегистрированных преступлений, ед.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518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5C265A" w:rsidTr="00C22915">
        <w:tc>
          <w:tcPr>
            <w:tcW w:w="524" w:type="dxa"/>
          </w:tcPr>
          <w:p w:rsidR="005C265A" w:rsidRDefault="005C265A" w:rsidP="005C265A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</w:t>
            </w:r>
          </w:p>
        </w:tc>
        <w:tc>
          <w:tcPr>
            <w:tcW w:w="3695" w:type="dxa"/>
          </w:tcPr>
          <w:p w:rsidR="005C265A" w:rsidRDefault="005C265A" w:rsidP="00BB7000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Снижение число ДТП, ед.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518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5C265A" w:rsidTr="00C22915">
        <w:tc>
          <w:tcPr>
            <w:tcW w:w="524" w:type="dxa"/>
          </w:tcPr>
          <w:p w:rsidR="005C265A" w:rsidRDefault="005C265A" w:rsidP="00BB7000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</w:t>
            </w:r>
          </w:p>
        </w:tc>
        <w:tc>
          <w:tcPr>
            <w:tcW w:w="3695" w:type="dxa"/>
          </w:tcPr>
          <w:p w:rsidR="005C265A" w:rsidRDefault="005C265A" w:rsidP="00BB7000">
            <w:pPr>
              <w:contextualSpacing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Снижение  число пожаров, ед.</w:t>
            </w:r>
          </w:p>
        </w:tc>
        <w:tc>
          <w:tcPr>
            <w:tcW w:w="992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70,6%</w:t>
            </w:r>
          </w:p>
        </w:tc>
        <w:tc>
          <w:tcPr>
            <w:tcW w:w="518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265A" w:rsidRDefault="005C265A" w:rsidP="00BB7000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EE0C3D" w:rsidRDefault="005C265A" w:rsidP="00C22915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12</w:t>
      </w:r>
      <w:r w:rsidR="00B33A24" w:rsidRPr="00B33A24">
        <w:rPr>
          <w:sz w:val="24"/>
          <w:szCs w:val="24"/>
        </w:rPr>
        <w:t xml:space="preserve"> положительных</w:t>
      </w:r>
      <w:r w:rsidR="00B33A24">
        <w:rPr>
          <w:sz w:val="24"/>
          <w:szCs w:val="24"/>
        </w:rPr>
        <w:t xml:space="preserve"> показателей</w:t>
      </w:r>
      <w:r w:rsidR="00C22915">
        <w:rPr>
          <w:sz w:val="24"/>
          <w:szCs w:val="24"/>
        </w:rPr>
        <w:t xml:space="preserve"> или 67%</w:t>
      </w:r>
      <w:r w:rsidR="00B33A24">
        <w:rPr>
          <w:sz w:val="24"/>
          <w:szCs w:val="24"/>
        </w:rPr>
        <w:t xml:space="preserve"> из числа оце</w:t>
      </w:r>
      <w:r w:rsidR="00B33A24" w:rsidRPr="00B33A24">
        <w:rPr>
          <w:sz w:val="24"/>
          <w:szCs w:val="24"/>
        </w:rPr>
        <w:t>не</w:t>
      </w:r>
      <w:r w:rsidR="00B33A24">
        <w:rPr>
          <w:sz w:val="24"/>
          <w:szCs w:val="24"/>
        </w:rPr>
        <w:t>н</w:t>
      </w:r>
      <w:r w:rsidR="00B33A24" w:rsidRPr="00B33A24">
        <w:rPr>
          <w:sz w:val="24"/>
          <w:szCs w:val="24"/>
        </w:rPr>
        <w:t>ных</w:t>
      </w:r>
      <w:r>
        <w:rPr>
          <w:sz w:val="24"/>
          <w:szCs w:val="24"/>
        </w:rPr>
        <w:t xml:space="preserve"> 18</w:t>
      </w:r>
      <w:r w:rsidR="00B33A24">
        <w:rPr>
          <w:sz w:val="24"/>
          <w:szCs w:val="24"/>
        </w:rPr>
        <w:t xml:space="preserve"> </w:t>
      </w:r>
      <w:r w:rsidR="00B33A24" w:rsidRPr="00B33A24">
        <w:rPr>
          <w:sz w:val="24"/>
          <w:szCs w:val="24"/>
        </w:rPr>
        <w:t xml:space="preserve"> по итогам </w:t>
      </w:r>
      <w:r w:rsidR="00B33A24">
        <w:rPr>
          <w:sz w:val="24"/>
          <w:szCs w:val="24"/>
        </w:rPr>
        <w:t xml:space="preserve">1 </w:t>
      </w:r>
      <w:r w:rsidR="00B33A24" w:rsidRPr="00B33A24">
        <w:rPr>
          <w:sz w:val="24"/>
          <w:szCs w:val="24"/>
        </w:rPr>
        <w:t xml:space="preserve">полугодия 2018 года </w:t>
      </w:r>
      <w:r w:rsidR="00B33A24">
        <w:rPr>
          <w:sz w:val="24"/>
          <w:szCs w:val="24"/>
        </w:rPr>
        <w:t>позволяет делать вывод, что социально-экономическое  развитие территории муниципального района «Сыктывдинский» сохраняет свою экономич</w:t>
      </w:r>
      <w:r>
        <w:rPr>
          <w:sz w:val="24"/>
          <w:szCs w:val="24"/>
        </w:rPr>
        <w:t>ескую и социальную стабильность. О</w:t>
      </w:r>
      <w:r w:rsidR="00B33A24">
        <w:rPr>
          <w:sz w:val="24"/>
          <w:szCs w:val="24"/>
        </w:rPr>
        <w:t xml:space="preserve">днако следует обратить внимание на ряд отраслей, где наблюдается снижение показателей, это касается отраслей строительства, </w:t>
      </w:r>
      <w:r>
        <w:rPr>
          <w:sz w:val="24"/>
          <w:szCs w:val="24"/>
        </w:rPr>
        <w:t>сельского хозяйства, не оцененных показателей потребительского рынка, в котором также наблюдается по оценке снижение оборота розничной продукции. Возможно в 2018 году снижение собственных доходов бюджета, увеличение числа убыточных предприятиях.</w:t>
      </w:r>
    </w:p>
    <w:p w:rsidR="00C22915" w:rsidRDefault="00C22915" w:rsidP="00B33A24">
      <w:pPr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период 2 полугодия и ближайших 3- лет необходимо решение следующих проблем: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Привлечение в оборот  свободных неосвоенных земель;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Улучшение инвестиционной привлекательности территории района;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Решение кадрового голода как административного, так и производственного;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предприятий глубокой переработки  лесного и сельского хозяйства;  любых производств на территории муниципального района;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Продолжение поддержки, в том числе финансовой,  субъектов малого и среднего предпринимательства;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Модернизация и обновление жилищно-коммунальной инфраструктуры, инженерной инфраструктуры района;</w:t>
      </w:r>
    </w:p>
    <w:p w:rsidR="00C22915" w:rsidRP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 w:rsidRPr="00C22915">
        <w:rPr>
          <w:sz w:val="24"/>
          <w:szCs w:val="24"/>
        </w:rPr>
        <w:t>Принятие градостроительных документов МО,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Создание и улучшение социальной инфраструктуры муниципального образования (строительство и реконструкция школ, детских садок, учреждений культуры и спорта, организаций здравоохранения</w:t>
      </w:r>
      <w:r w:rsidR="00AF4F3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22915" w:rsidRDefault="00C22915" w:rsidP="00C22915">
      <w:pPr>
        <w:pStyle w:val="a8"/>
        <w:numPr>
          <w:ilvl w:val="0"/>
          <w:numId w:val="4"/>
        </w:numPr>
        <w:tabs>
          <w:tab w:val="left" w:pos="1276"/>
        </w:tabs>
        <w:spacing w:line="26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с целью снижения преступности, улучшения правопорядка, пожарной, дорожной </w:t>
      </w:r>
      <w:r w:rsidR="00AF4F33">
        <w:rPr>
          <w:sz w:val="24"/>
          <w:szCs w:val="24"/>
        </w:rPr>
        <w:t>безопасности.</w:t>
      </w:r>
    </w:p>
    <w:p w:rsidR="00B33A24" w:rsidRPr="00B33A24" w:rsidRDefault="00B33A24" w:rsidP="00B33A24">
      <w:pPr>
        <w:spacing w:line="264" w:lineRule="auto"/>
        <w:ind w:firstLine="709"/>
        <w:rPr>
          <w:sz w:val="24"/>
          <w:szCs w:val="24"/>
        </w:rPr>
      </w:pPr>
    </w:p>
    <w:p w:rsidR="00EE0C3D" w:rsidRPr="00BC62D1" w:rsidRDefault="00EE0C3D" w:rsidP="00EE0C3D">
      <w:pPr>
        <w:spacing w:line="264" w:lineRule="auto"/>
        <w:rPr>
          <w:sz w:val="24"/>
          <w:szCs w:val="24"/>
        </w:rPr>
      </w:pPr>
      <w:r w:rsidRPr="00BC62D1">
        <w:rPr>
          <w:sz w:val="24"/>
          <w:szCs w:val="24"/>
        </w:rPr>
        <w:t xml:space="preserve">Начальник отдела экономического </w:t>
      </w:r>
      <w:r w:rsidR="00B839CE">
        <w:rPr>
          <w:sz w:val="24"/>
          <w:szCs w:val="24"/>
        </w:rPr>
        <w:t xml:space="preserve">                            </w:t>
      </w:r>
    </w:p>
    <w:p w:rsidR="008F2288" w:rsidRPr="00BC62D1" w:rsidRDefault="00EE0C3D" w:rsidP="00EE0C3D">
      <w:pPr>
        <w:rPr>
          <w:sz w:val="24"/>
          <w:szCs w:val="24"/>
        </w:rPr>
      </w:pPr>
      <w:r w:rsidRPr="00BC62D1">
        <w:rPr>
          <w:sz w:val="24"/>
          <w:szCs w:val="24"/>
        </w:rPr>
        <w:t xml:space="preserve">развития администрации района                                              </w:t>
      </w:r>
      <w:r w:rsidR="00B839CE">
        <w:rPr>
          <w:sz w:val="24"/>
          <w:szCs w:val="24"/>
        </w:rPr>
        <w:t xml:space="preserve">                          </w:t>
      </w:r>
      <w:r w:rsidRPr="00BC62D1">
        <w:rPr>
          <w:sz w:val="24"/>
          <w:szCs w:val="24"/>
        </w:rPr>
        <w:t xml:space="preserve"> М. Л. Малахова                  </w:t>
      </w:r>
    </w:p>
    <w:sectPr w:rsidR="008F2288" w:rsidRPr="00BC62D1" w:rsidSect="00C229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DBE"/>
    <w:multiLevelType w:val="hybridMultilevel"/>
    <w:tmpl w:val="55425B1A"/>
    <w:lvl w:ilvl="0" w:tplc="F5241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9033C"/>
    <w:multiLevelType w:val="hybridMultilevel"/>
    <w:tmpl w:val="21B81ADC"/>
    <w:lvl w:ilvl="0" w:tplc="7BBC5C5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094BFD"/>
    <w:multiLevelType w:val="hybridMultilevel"/>
    <w:tmpl w:val="C6F650D0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AB3D8B"/>
    <w:multiLevelType w:val="hybridMultilevel"/>
    <w:tmpl w:val="5E22BB28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3D"/>
    <w:rsid w:val="000070F0"/>
    <w:rsid w:val="00013226"/>
    <w:rsid w:val="00015568"/>
    <w:rsid w:val="000A4E26"/>
    <w:rsid w:val="000C6AC8"/>
    <w:rsid w:val="00144028"/>
    <w:rsid w:val="001B0FF2"/>
    <w:rsid w:val="002070C4"/>
    <w:rsid w:val="00260537"/>
    <w:rsid w:val="002824F9"/>
    <w:rsid w:val="003835F6"/>
    <w:rsid w:val="0038768B"/>
    <w:rsid w:val="0045492F"/>
    <w:rsid w:val="00470212"/>
    <w:rsid w:val="004D6903"/>
    <w:rsid w:val="00500A60"/>
    <w:rsid w:val="005312A4"/>
    <w:rsid w:val="00565973"/>
    <w:rsid w:val="005C265A"/>
    <w:rsid w:val="005D1CA7"/>
    <w:rsid w:val="007D02E9"/>
    <w:rsid w:val="008D1F0B"/>
    <w:rsid w:val="008F2288"/>
    <w:rsid w:val="00906D8E"/>
    <w:rsid w:val="009551B0"/>
    <w:rsid w:val="009F0090"/>
    <w:rsid w:val="00AF4F33"/>
    <w:rsid w:val="00B014ED"/>
    <w:rsid w:val="00B01FC1"/>
    <w:rsid w:val="00B33A24"/>
    <w:rsid w:val="00B34BBA"/>
    <w:rsid w:val="00B42348"/>
    <w:rsid w:val="00B46EF7"/>
    <w:rsid w:val="00B839CE"/>
    <w:rsid w:val="00BB7000"/>
    <w:rsid w:val="00BC1B93"/>
    <w:rsid w:val="00BC62D1"/>
    <w:rsid w:val="00BD0EF0"/>
    <w:rsid w:val="00C22915"/>
    <w:rsid w:val="00C40704"/>
    <w:rsid w:val="00C461DE"/>
    <w:rsid w:val="00D86BDA"/>
    <w:rsid w:val="00DB3B21"/>
    <w:rsid w:val="00DB545E"/>
    <w:rsid w:val="00EE0C3D"/>
    <w:rsid w:val="00F22754"/>
    <w:rsid w:val="00F23FA2"/>
    <w:rsid w:val="00F36335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0C3D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E0C3D"/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0C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6A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15568"/>
  </w:style>
  <w:style w:type="paragraph" w:styleId="a8">
    <w:name w:val="List Paragraph"/>
    <w:basedOn w:val="a"/>
    <w:uiPriority w:val="34"/>
    <w:qFormat/>
    <w:rsid w:val="000155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4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0C3D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E0C3D"/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0C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6A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15568"/>
  </w:style>
  <w:style w:type="paragraph" w:styleId="a8">
    <w:name w:val="List Paragraph"/>
    <w:basedOn w:val="a"/>
    <w:uiPriority w:val="34"/>
    <w:qFormat/>
    <w:rsid w:val="000155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4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4.3650793650793648E-2"/>
          <c:w val="0.55879392680081652"/>
          <c:h val="0.74206349206349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сельское, лесное хозяйство, охота, рыболовство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транспортировка</c:v>
                </c:pt>
                <c:pt idx="5">
                  <c:v>операции с недвижимостью</c:v>
                </c:pt>
                <c:pt idx="6">
                  <c:v>госучреждения</c:v>
                </c:pt>
                <c:pt idx="7">
                  <c:v>образование</c:v>
                </c:pt>
                <c:pt idx="8">
                  <c:v>культура, спорт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41</c:v>
                </c:pt>
                <c:pt idx="1">
                  <c:v>37</c:v>
                </c:pt>
                <c:pt idx="2">
                  <c:v>32</c:v>
                </c:pt>
                <c:pt idx="3">
                  <c:v>71</c:v>
                </c:pt>
                <c:pt idx="4">
                  <c:v>6</c:v>
                </c:pt>
                <c:pt idx="5">
                  <c:v>37</c:v>
                </c:pt>
                <c:pt idx="6">
                  <c:v>36</c:v>
                </c:pt>
                <c:pt idx="7">
                  <c:v>35</c:v>
                </c:pt>
                <c:pt idx="8">
                  <c:v>12</c:v>
                </c:pt>
                <c:pt idx="9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971985272674245"/>
          <c:y val="4.8896075490563677E-2"/>
          <c:w val="0.3763912583843686"/>
          <c:h val="0.72442970944421414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832391713747645"/>
          <c:w val="0.65408286650735825"/>
          <c:h val="0.77401129943502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7882590546828413E-3"/>
                  <c:y val="9.9286741699660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233944015704505E-2"/>
                  <c:y val="-0.15318593650369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16035744288183"/>
                  <c:y val="-6.3304120883194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311565531920449E-2"/>
                  <c:y val="1.5065320224802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государственные - 17</c:v>
                </c:pt>
                <c:pt idx="1">
                  <c:v>муниципальные - 81</c:v>
                </c:pt>
                <c:pt idx="2">
                  <c:v>частные -256</c:v>
                </c:pt>
                <c:pt idx="3">
                  <c:v>иные - 44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81</c:v>
                </c:pt>
                <c:pt idx="2">
                  <c:v>256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31355906382349"/>
          <c:y val="0.21138069605706067"/>
          <c:w val="0.34568644093617651"/>
          <c:h val="0.5772380147396829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438495857233886E-2"/>
                  <c:y val="0.12357723577235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38359585847774E-17"/>
                  <c:y val="-6.504065040650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105691056910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1 п/г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312</c:v>
                </c:pt>
                <c:pt idx="1">
                  <c:v>340</c:v>
                </c:pt>
                <c:pt idx="2">
                  <c:v>293</c:v>
                </c:pt>
                <c:pt idx="3">
                  <c:v>289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90528"/>
        <c:axId val="31992064"/>
      </c:lineChart>
      <c:catAx>
        <c:axId val="3199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992064"/>
        <c:crosses val="autoZero"/>
        <c:auto val="1"/>
        <c:lblAlgn val="ctr"/>
        <c:lblOffset val="100"/>
        <c:noMultiLvlLbl val="0"/>
      </c:catAx>
      <c:valAx>
        <c:axId val="319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9052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BBA-C3E4-47BD-BDF1-80652EF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4</cp:revision>
  <cp:lastPrinted>2018-08-02T08:46:00Z</cp:lastPrinted>
  <dcterms:created xsi:type="dcterms:W3CDTF">2018-07-30T11:38:00Z</dcterms:created>
  <dcterms:modified xsi:type="dcterms:W3CDTF">2018-08-02T09:33:00Z</dcterms:modified>
</cp:coreProperties>
</file>