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96F8" w14:textId="5B040B33" w:rsidR="00E15228" w:rsidRPr="00DF6B1F" w:rsidRDefault="00E15228" w:rsidP="00E15228">
      <w:pPr>
        <w:spacing w:line="240" w:lineRule="auto"/>
        <w:ind w:firstLine="0"/>
        <w:jc w:val="center"/>
        <w:rPr>
          <w:sz w:val="24"/>
          <w:szCs w:val="24"/>
        </w:rPr>
      </w:pPr>
      <w:r w:rsidRPr="00DF6B1F">
        <w:rPr>
          <w:sz w:val="24"/>
          <w:szCs w:val="24"/>
        </w:rPr>
        <w:t>ОТЧЕТ</w:t>
      </w:r>
    </w:p>
    <w:p w14:paraId="038BA1A2" w14:textId="77777777" w:rsidR="00E15228" w:rsidRPr="00DF6B1F" w:rsidRDefault="00E15228" w:rsidP="00E15228">
      <w:pPr>
        <w:spacing w:line="240" w:lineRule="auto"/>
        <w:ind w:firstLine="0"/>
        <w:jc w:val="center"/>
        <w:rPr>
          <w:sz w:val="24"/>
          <w:szCs w:val="24"/>
        </w:rPr>
      </w:pPr>
      <w:r w:rsidRPr="00DF6B1F">
        <w:rPr>
          <w:sz w:val="24"/>
          <w:szCs w:val="24"/>
        </w:rPr>
        <w:t>О РЕАЛИЗАЦИИ ПЛАНА МЕРОПРИЯТИЙ («ДОРОЖНОЙ КАРТЫ») ПО СОДЕЙСТВИЮ</w:t>
      </w:r>
    </w:p>
    <w:p w14:paraId="43DF7E06" w14:textId="05573A03" w:rsidR="00D502F6" w:rsidRPr="00DF6B1F" w:rsidRDefault="00E15228" w:rsidP="00E15228">
      <w:pPr>
        <w:spacing w:line="240" w:lineRule="auto"/>
        <w:ind w:firstLine="0"/>
        <w:jc w:val="center"/>
        <w:rPr>
          <w:sz w:val="24"/>
          <w:szCs w:val="24"/>
        </w:rPr>
      </w:pPr>
      <w:r w:rsidRPr="00DF6B1F">
        <w:rPr>
          <w:sz w:val="24"/>
          <w:szCs w:val="24"/>
        </w:rPr>
        <w:t xml:space="preserve">РАЗВИТИЮ КОНКУРЕНЦИИ В РЕСПУБЛИКЕ КОМИ </w:t>
      </w:r>
      <w:r w:rsidR="00B4303B" w:rsidRPr="00DF6B1F">
        <w:rPr>
          <w:sz w:val="24"/>
          <w:szCs w:val="24"/>
        </w:rPr>
        <w:t>ЗА 1 КВАРТАЛ 2020 ГОДА</w:t>
      </w:r>
    </w:p>
    <w:p w14:paraId="52ED202F" w14:textId="77777777" w:rsidR="00E15228" w:rsidRPr="00E15228" w:rsidRDefault="00E15228" w:rsidP="00E15228">
      <w:pPr>
        <w:spacing w:line="240" w:lineRule="auto"/>
        <w:ind w:firstLine="0"/>
        <w:jc w:val="center"/>
        <w:rPr>
          <w:sz w:val="28"/>
          <w:szCs w:val="28"/>
        </w:rPr>
      </w:pPr>
    </w:p>
    <w:tbl>
      <w:tblPr>
        <w:tblStyle w:val="a5"/>
        <w:tblW w:w="15163" w:type="dxa"/>
        <w:tblLayout w:type="fixed"/>
        <w:tblLook w:val="04A0" w:firstRow="1" w:lastRow="0" w:firstColumn="1" w:lastColumn="0" w:noHBand="0" w:noVBand="1"/>
      </w:tblPr>
      <w:tblGrid>
        <w:gridCol w:w="516"/>
        <w:gridCol w:w="3023"/>
        <w:gridCol w:w="992"/>
        <w:gridCol w:w="1843"/>
        <w:gridCol w:w="709"/>
        <w:gridCol w:w="567"/>
        <w:gridCol w:w="1134"/>
        <w:gridCol w:w="709"/>
        <w:gridCol w:w="708"/>
        <w:gridCol w:w="568"/>
        <w:gridCol w:w="2126"/>
        <w:gridCol w:w="2268"/>
      </w:tblGrid>
      <w:tr w:rsidR="00A95AEC" w:rsidRPr="001D2AE1" w14:paraId="12820C5E" w14:textId="4FBE4531" w:rsidTr="00386EA1">
        <w:trPr>
          <w:trHeight w:val="570"/>
        </w:trPr>
        <w:tc>
          <w:tcPr>
            <w:tcW w:w="516" w:type="dxa"/>
            <w:vMerge w:val="restart"/>
          </w:tcPr>
          <w:p w14:paraId="6FF2766E" w14:textId="77777777" w:rsidR="00A95AEC" w:rsidRPr="001D2AE1" w:rsidRDefault="00A95AEC" w:rsidP="00DE1C06">
            <w:pPr>
              <w:spacing w:line="240" w:lineRule="auto"/>
              <w:ind w:firstLine="0"/>
              <w:jc w:val="center"/>
              <w:rPr>
                <w:b/>
                <w:sz w:val="24"/>
                <w:szCs w:val="24"/>
              </w:rPr>
            </w:pPr>
            <w:r w:rsidRPr="001D2AE1">
              <w:rPr>
                <w:b/>
                <w:sz w:val="24"/>
                <w:szCs w:val="24"/>
              </w:rPr>
              <w:t>№ п/п</w:t>
            </w:r>
          </w:p>
        </w:tc>
        <w:tc>
          <w:tcPr>
            <w:tcW w:w="3023" w:type="dxa"/>
            <w:vMerge w:val="restart"/>
          </w:tcPr>
          <w:p w14:paraId="43B65A63" w14:textId="77777777" w:rsidR="00A95AEC" w:rsidRPr="001D2AE1" w:rsidRDefault="00A95AEC" w:rsidP="00DE1C06">
            <w:pPr>
              <w:spacing w:line="240" w:lineRule="auto"/>
              <w:ind w:firstLine="0"/>
              <w:jc w:val="center"/>
              <w:rPr>
                <w:b/>
                <w:sz w:val="24"/>
                <w:szCs w:val="24"/>
              </w:rPr>
            </w:pPr>
            <w:r w:rsidRPr="001D2AE1">
              <w:rPr>
                <w:b/>
                <w:sz w:val="24"/>
                <w:szCs w:val="24"/>
              </w:rPr>
              <w:t>Наименование мероприятия</w:t>
            </w:r>
          </w:p>
        </w:tc>
        <w:tc>
          <w:tcPr>
            <w:tcW w:w="992" w:type="dxa"/>
            <w:vMerge w:val="restart"/>
          </w:tcPr>
          <w:p w14:paraId="45B66EB1" w14:textId="77777777" w:rsidR="00A95AEC" w:rsidRPr="001D2AE1" w:rsidRDefault="00A95AEC" w:rsidP="009358EF">
            <w:pPr>
              <w:spacing w:line="240" w:lineRule="auto"/>
              <w:ind w:firstLine="0"/>
              <w:jc w:val="center"/>
              <w:rPr>
                <w:b/>
                <w:sz w:val="24"/>
                <w:szCs w:val="24"/>
              </w:rPr>
            </w:pPr>
            <w:r w:rsidRPr="001D2AE1">
              <w:rPr>
                <w:b/>
                <w:sz w:val="24"/>
                <w:szCs w:val="24"/>
              </w:rPr>
              <w:t>Сроки реализации</w:t>
            </w:r>
          </w:p>
        </w:tc>
        <w:tc>
          <w:tcPr>
            <w:tcW w:w="1843" w:type="dxa"/>
            <w:vMerge w:val="restart"/>
          </w:tcPr>
          <w:p w14:paraId="02C15745" w14:textId="77777777" w:rsidR="00A95AEC" w:rsidRPr="001D2AE1" w:rsidRDefault="00A95AEC" w:rsidP="00DE1C06">
            <w:pPr>
              <w:spacing w:line="240" w:lineRule="auto"/>
              <w:ind w:firstLine="0"/>
              <w:jc w:val="center"/>
              <w:rPr>
                <w:b/>
                <w:sz w:val="24"/>
                <w:szCs w:val="24"/>
              </w:rPr>
            </w:pPr>
            <w:r w:rsidRPr="001D2AE1">
              <w:rPr>
                <w:b/>
                <w:sz w:val="24"/>
                <w:szCs w:val="24"/>
              </w:rPr>
              <w:t>Наименование показателя</w:t>
            </w:r>
            <w:r>
              <w:rPr>
                <w:b/>
                <w:sz w:val="24"/>
                <w:szCs w:val="24"/>
              </w:rPr>
              <w:t xml:space="preserve"> / ожидаемый результат</w:t>
            </w:r>
          </w:p>
        </w:tc>
        <w:tc>
          <w:tcPr>
            <w:tcW w:w="1276" w:type="dxa"/>
            <w:gridSpan w:val="2"/>
            <w:vMerge w:val="restart"/>
          </w:tcPr>
          <w:p w14:paraId="4FE3644D" w14:textId="77777777" w:rsidR="00A95AEC" w:rsidRDefault="00A95AEC" w:rsidP="00DE1C06">
            <w:pPr>
              <w:spacing w:line="240" w:lineRule="auto"/>
              <w:ind w:firstLine="0"/>
              <w:jc w:val="center"/>
              <w:rPr>
                <w:b/>
                <w:sz w:val="24"/>
                <w:szCs w:val="24"/>
              </w:rPr>
            </w:pPr>
            <w:r w:rsidRPr="001D2AE1">
              <w:rPr>
                <w:b/>
                <w:sz w:val="24"/>
                <w:szCs w:val="24"/>
              </w:rPr>
              <w:t>Факт, на 1 января</w:t>
            </w:r>
          </w:p>
          <w:p w14:paraId="6AE9DDA3" w14:textId="035430DE" w:rsidR="00A95AEC" w:rsidRPr="001D2AE1" w:rsidRDefault="00A95AEC" w:rsidP="00DE1C06">
            <w:pPr>
              <w:spacing w:line="240" w:lineRule="auto"/>
              <w:ind w:firstLine="0"/>
              <w:jc w:val="center"/>
              <w:rPr>
                <w:b/>
                <w:sz w:val="24"/>
                <w:szCs w:val="24"/>
              </w:rPr>
            </w:pPr>
            <w:r w:rsidRPr="001D2AE1">
              <w:rPr>
                <w:b/>
                <w:sz w:val="24"/>
                <w:szCs w:val="24"/>
              </w:rPr>
              <w:t>2019 года</w:t>
            </w:r>
          </w:p>
        </w:tc>
        <w:tc>
          <w:tcPr>
            <w:tcW w:w="1134" w:type="dxa"/>
            <w:vMerge w:val="restart"/>
          </w:tcPr>
          <w:p w14:paraId="18637424" w14:textId="77777777" w:rsidR="00A95AEC" w:rsidRDefault="00A95AEC" w:rsidP="00DE1C06">
            <w:pPr>
              <w:spacing w:line="240" w:lineRule="auto"/>
              <w:ind w:firstLine="0"/>
              <w:jc w:val="center"/>
              <w:rPr>
                <w:b/>
                <w:sz w:val="24"/>
                <w:szCs w:val="24"/>
              </w:rPr>
            </w:pPr>
            <w:r w:rsidRPr="001D2AE1">
              <w:rPr>
                <w:b/>
                <w:sz w:val="24"/>
                <w:szCs w:val="24"/>
              </w:rPr>
              <w:t>Факт, на 1 января</w:t>
            </w:r>
          </w:p>
          <w:p w14:paraId="2B35F781" w14:textId="0FA7187F" w:rsidR="00A95AEC" w:rsidRPr="001D2AE1" w:rsidRDefault="00A95AEC" w:rsidP="00DE1C06">
            <w:pPr>
              <w:spacing w:line="240" w:lineRule="auto"/>
              <w:ind w:firstLine="0"/>
              <w:jc w:val="center"/>
              <w:rPr>
                <w:b/>
                <w:sz w:val="24"/>
                <w:szCs w:val="24"/>
              </w:rPr>
            </w:pPr>
            <w:r>
              <w:rPr>
                <w:b/>
                <w:sz w:val="24"/>
                <w:szCs w:val="24"/>
              </w:rPr>
              <w:t>2020</w:t>
            </w:r>
            <w:r w:rsidRPr="001D2AE1">
              <w:rPr>
                <w:b/>
                <w:sz w:val="24"/>
                <w:szCs w:val="24"/>
              </w:rPr>
              <w:t xml:space="preserve"> года</w:t>
            </w:r>
          </w:p>
        </w:tc>
        <w:tc>
          <w:tcPr>
            <w:tcW w:w="1985" w:type="dxa"/>
            <w:gridSpan w:val="3"/>
          </w:tcPr>
          <w:p w14:paraId="5064D459" w14:textId="77777777" w:rsidR="00A95AEC" w:rsidRPr="001D2AE1" w:rsidRDefault="00A95AEC" w:rsidP="00DE1C06">
            <w:pPr>
              <w:spacing w:line="240" w:lineRule="auto"/>
              <w:ind w:firstLine="0"/>
              <w:jc w:val="center"/>
              <w:rPr>
                <w:b/>
                <w:sz w:val="24"/>
                <w:szCs w:val="24"/>
              </w:rPr>
            </w:pPr>
            <w:r w:rsidRPr="001D2AE1">
              <w:rPr>
                <w:b/>
                <w:sz w:val="24"/>
                <w:szCs w:val="24"/>
              </w:rPr>
              <w:t>Целевые значения, на 1 января</w:t>
            </w:r>
          </w:p>
        </w:tc>
        <w:tc>
          <w:tcPr>
            <w:tcW w:w="2126" w:type="dxa"/>
            <w:vMerge w:val="restart"/>
          </w:tcPr>
          <w:p w14:paraId="473334EC" w14:textId="77777777" w:rsidR="00A95AEC" w:rsidRPr="001D2AE1" w:rsidRDefault="00A95AEC" w:rsidP="00DE1C06">
            <w:pPr>
              <w:spacing w:line="240" w:lineRule="auto"/>
              <w:ind w:firstLine="0"/>
              <w:jc w:val="center"/>
              <w:rPr>
                <w:b/>
                <w:sz w:val="24"/>
                <w:szCs w:val="24"/>
              </w:rPr>
            </w:pPr>
            <w:r w:rsidRPr="001D2AE1">
              <w:rPr>
                <w:b/>
                <w:sz w:val="24"/>
                <w:szCs w:val="24"/>
              </w:rPr>
              <w:t>Ответственные исполнители</w:t>
            </w:r>
          </w:p>
        </w:tc>
        <w:tc>
          <w:tcPr>
            <w:tcW w:w="2268" w:type="dxa"/>
            <w:vMerge w:val="restart"/>
          </w:tcPr>
          <w:p w14:paraId="5CAE0B73" w14:textId="77777777" w:rsidR="00A95AEC" w:rsidRPr="00E15228" w:rsidRDefault="00A95AEC" w:rsidP="00E15228">
            <w:pPr>
              <w:spacing w:line="240" w:lineRule="auto"/>
              <w:ind w:firstLine="0"/>
              <w:jc w:val="center"/>
              <w:rPr>
                <w:b/>
                <w:sz w:val="24"/>
                <w:szCs w:val="24"/>
              </w:rPr>
            </w:pPr>
            <w:r w:rsidRPr="00E15228">
              <w:rPr>
                <w:b/>
                <w:sz w:val="24"/>
                <w:szCs w:val="24"/>
              </w:rPr>
              <w:t>Информация об исполнении</w:t>
            </w:r>
          </w:p>
          <w:p w14:paraId="5171494F" w14:textId="5B8031B5" w:rsidR="00A95AEC" w:rsidRPr="001D2AE1" w:rsidRDefault="00A95AEC" w:rsidP="00B4303B">
            <w:pPr>
              <w:spacing w:line="240" w:lineRule="auto"/>
              <w:ind w:firstLine="0"/>
              <w:jc w:val="center"/>
              <w:rPr>
                <w:b/>
                <w:sz w:val="24"/>
                <w:szCs w:val="24"/>
              </w:rPr>
            </w:pPr>
            <w:r w:rsidRPr="00E15228">
              <w:rPr>
                <w:b/>
                <w:sz w:val="24"/>
                <w:szCs w:val="24"/>
              </w:rPr>
              <w:t xml:space="preserve">мероприятий </w:t>
            </w:r>
            <w:r w:rsidR="00B4303B">
              <w:rPr>
                <w:b/>
                <w:sz w:val="24"/>
                <w:szCs w:val="24"/>
              </w:rPr>
              <w:t>за 1 квартал 2020 года</w:t>
            </w:r>
          </w:p>
        </w:tc>
      </w:tr>
      <w:tr w:rsidR="00A95AEC" w:rsidRPr="001D2AE1" w14:paraId="2A5F22F8" w14:textId="021633BE" w:rsidTr="00386EA1">
        <w:trPr>
          <w:trHeight w:val="390"/>
        </w:trPr>
        <w:tc>
          <w:tcPr>
            <w:tcW w:w="516" w:type="dxa"/>
            <w:vMerge/>
          </w:tcPr>
          <w:p w14:paraId="22212254" w14:textId="77777777" w:rsidR="00A95AEC" w:rsidRPr="001D2AE1" w:rsidRDefault="00A95AEC" w:rsidP="00DE1C06">
            <w:pPr>
              <w:spacing w:line="240" w:lineRule="auto"/>
              <w:ind w:firstLine="0"/>
              <w:jc w:val="center"/>
              <w:rPr>
                <w:b/>
                <w:sz w:val="24"/>
                <w:szCs w:val="24"/>
              </w:rPr>
            </w:pPr>
          </w:p>
        </w:tc>
        <w:tc>
          <w:tcPr>
            <w:tcW w:w="3023" w:type="dxa"/>
            <w:vMerge/>
          </w:tcPr>
          <w:p w14:paraId="6C2EC27C" w14:textId="77777777" w:rsidR="00A95AEC" w:rsidRPr="001D2AE1" w:rsidRDefault="00A95AEC" w:rsidP="00DE1C06">
            <w:pPr>
              <w:spacing w:line="240" w:lineRule="auto"/>
              <w:ind w:firstLine="0"/>
              <w:jc w:val="center"/>
              <w:rPr>
                <w:b/>
                <w:sz w:val="24"/>
                <w:szCs w:val="24"/>
              </w:rPr>
            </w:pPr>
          </w:p>
        </w:tc>
        <w:tc>
          <w:tcPr>
            <w:tcW w:w="992" w:type="dxa"/>
            <w:vMerge/>
          </w:tcPr>
          <w:p w14:paraId="58E8044F" w14:textId="77777777" w:rsidR="00A95AEC" w:rsidRPr="001D2AE1" w:rsidRDefault="00A95AEC" w:rsidP="00DE1C06">
            <w:pPr>
              <w:spacing w:line="240" w:lineRule="auto"/>
              <w:ind w:firstLine="0"/>
              <w:jc w:val="center"/>
              <w:rPr>
                <w:b/>
                <w:sz w:val="24"/>
                <w:szCs w:val="24"/>
              </w:rPr>
            </w:pPr>
          </w:p>
        </w:tc>
        <w:tc>
          <w:tcPr>
            <w:tcW w:w="1843" w:type="dxa"/>
            <w:vMerge/>
          </w:tcPr>
          <w:p w14:paraId="57FA2EE1" w14:textId="77777777" w:rsidR="00A95AEC" w:rsidRPr="001D2AE1" w:rsidRDefault="00A95AEC" w:rsidP="00DE1C06">
            <w:pPr>
              <w:spacing w:line="240" w:lineRule="auto"/>
              <w:ind w:firstLine="0"/>
              <w:jc w:val="center"/>
              <w:rPr>
                <w:b/>
                <w:sz w:val="24"/>
                <w:szCs w:val="24"/>
              </w:rPr>
            </w:pPr>
          </w:p>
        </w:tc>
        <w:tc>
          <w:tcPr>
            <w:tcW w:w="1276" w:type="dxa"/>
            <w:gridSpan w:val="2"/>
            <w:vMerge/>
          </w:tcPr>
          <w:p w14:paraId="682995DB" w14:textId="77777777" w:rsidR="00A95AEC" w:rsidRPr="001D2AE1" w:rsidRDefault="00A95AEC" w:rsidP="00DE1C06">
            <w:pPr>
              <w:spacing w:line="240" w:lineRule="auto"/>
              <w:ind w:firstLine="0"/>
              <w:jc w:val="center"/>
              <w:rPr>
                <w:b/>
                <w:sz w:val="24"/>
                <w:szCs w:val="24"/>
              </w:rPr>
            </w:pPr>
          </w:p>
        </w:tc>
        <w:tc>
          <w:tcPr>
            <w:tcW w:w="1134" w:type="dxa"/>
            <w:vMerge/>
          </w:tcPr>
          <w:p w14:paraId="33E541F5" w14:textId="44F78EAE" w:rsidR="00A95AEC" w:rsidRPr="001D2AE1" w:rsidRDefault="00A95AEC" w:rsidP="00DE1C06">
            <w:pPr>
              <w:spacing w:line="240" w:lineRule="auto"/>
              <w:ind w:firstLine="0"/>
              <w:jc w:val="center"/>
              <w:rPr>
                <w:b/>
                <w:sz w:val="24"/>
                <w:szCs w:val="24"/>
              </w:rPr>
            </w:pPr>
          </w:p>
        </w:tc>
        <w:tc>
          <w:tcPr>
            <w:tcW w:w="709" w:type="dxa"/>
          </w:tcPr>
          <w:p w14:paraId="7D203422" w14:textId="77777777" w:rsidR="00A95AEC" w:rsidRPr="001D2AE1" w:rsidRDefault="00A95AEC" w:rsidP="00DE1C06">
            <w:pPr>
              <w:spacing w:line="240" w:lineRule="auto"/>
              <w:ind w:firstLine="0"/>
              <w:jc w:val="center"/>
              <w:rPr>
                <w:b/>
                <w:sz w:val="24"/>
                <w:szCs w:val="24"/>
              </w:rPr>
            </w:pPr>
            <w:r w:rsidRPr="001D2AE1">
              <w:rPr>
                <w:b/>
                <w:sz w:val="24"/>
                <w:szCs w:val="24"/>
              </w:rPr>
              <w:t>2020</w:t>
            </w:r>
          </w:p>
        </w:tc>
        <w:tc>
          <w:tcPr>
            <w:tcW w:w="708" w:type="dxa"/>
          </w:tcPr>
          <w:p w14:paraId="577CFE47" w14:textId="77777777" w:rsidR="00A95AEC" w:rsidRPr="001D2AE1" w:rsidRDefault="00A95AEC" w:rsidP="00DE1C06">
            <w:pPr>
              <w:spacing w:line="240" w:lineRule="auto"/>
              <w:ind w:firstLine="0"/>
              <w:jc w:val="center"/>
              <w:rPr>
                <w:b/>
                <w:sz w:val="24"/>
                <w:szCs w:val="24"/>
              </w:rPr>
            </w:pPr>
            <w:r w:rsidRPr="001D2AE1">
              <w:rPr>
                <w:b/>
                <w:sz w:val="24"/>
                <w:szCs w:val="24"/>
              </w:rPr>
              <w:t>2021</w:t>
            </w:r>
          </w:p>
        </w:tc>
        <w:tc>
          <w:tcPr>
            <w:tcW w:w="568" w:type="dxa"/>
          </w:tcPr>
          <w:p w14:paraId="7133C26E" w14:textId="77777777" w:rsidR="00A95AEC" w:rsidRPr="001D2AE1" w:rsidRDefault="00A95AEC" w:rsidP="00DE1C06">
            <w:pPr>
              <w:spacing w:line="240" w:lineRule="auto"/>
              <w:ind w:firstLine="0"/>
              <w:jc w:val="center"/>
              <w:rPr>
                <w:b/>
                <w:sz w:val="24"/>
                <w:szCs w:val="24"/>
              </w:rPr>
            </w:pPr>
            <w:r w:rsidRPr="001D2AE1">
              <w:rPr>
                <w:b/>
                <w:sz w:val="24"/>
                <w:szCs w:val="24"/>
              </w:rPr>
              <w:t>2022</w:t>
            </w:r>
          </w:p>
        </w:tc>
        <w:tc>
          <w:tcPr>
            <w:tcW w:w="2126" w:type="dxa"/>
            <w:vMerge/>
          </w:tcPr>
          <w:p w14:paraId="69B6F197" w14:textId="77777777" w:rsidR="00A95AEC" w:rsidRPr="001D2AE1" w:rsidRDefault="00A95AEC" w:rsidP="00DE1C06">
            <w:pPr>
              <w:spacing w:line="240" w:lineRule="auto"/>
              <w:ind w:firstLine="0"/>
              <w:jc w:val="center"/>
              <w:rPr>
                <w:sz w:val="24"/>
                <w:szCs w:val="24"/>
              </w:rPr>
            </w:pPr>
          </w:p>
        </w:tc>
        <w:tc>
          <w:tcPr>
            <w:tcW w:w="2268" w:type="dxa"/>
            <w:vMerge/>
          </w:tcPr>
          <w:p w14:paraId="28CBC3E9" w14:textId="77777777" w:rsidR="00A95AEC" w:rsidRPr="001D2AE1" w:rsidRDefault="00A95AEC" w:rsidP="00DE1C06">
            <w:pPr>
              <w:spacing w:line="240" w:lineRule="auto"/>
              <w:ind w:firstLine="0"/>
              <w:jc w:val="center"/>
              <w:rPr>
                <w:sz w:val="24"/>
                <w:szCs w:val="24"/>
              </w:rPr>
            </w:pPr>
          </w:p>
        </w:tc>
      </w:tr>
      <w:tr w:rsidR="00957CC7" w:rsidRPr="001D2AE1" w14:paraId="302212F3" w14:textId="6A265AF7" w:rsidTr="00386EA1">
        <w:trPr>
          <w:trHeight w:val="379"/>
        </w:trPr>
        <w:tc>
          <w:tcPr>
            <w:tcW w:w="516" w:type="dxa"/>
            <w:vAlign w:val="center"/>
          </w:tcPr>
          <w:p w14:paraId="389E2850" w14:textId="77777777" w:rsidR="00957CC7" w:rsidRPr="009E2F6C" w:rsidRDefault="00957CC7" w:rsidP="00485EEF">
            <w:pPr>
              <w:spacing w:line="240" w:lineRule="auto"/>
              <w:ind w:firstLine="0"/>
              <w:jc w:val="left"/>
              <w:rPr>
                <w:b/>
                <w:sz w:val="24"/>
                <w:szCs w:val="24"/>
              </w:rPr>
            </w:pPr>
            <w:r w:rsidRPr="009E2F6C">
              <w:rPr>
                <w:b/>
                <w:sz w:val="24"/>
                <w:szCs w:val="24"/>
              </w:rPr>
              <w:t>8.</w:t>
            </w:r>
          </w:p>
        </w:tc>
        <w:tc>
          <w:tcPr>
            <w:tcW w:w="14647" w:type="dxa"/>
            <w:gridSpan w:val="11"/>
            <w:vAlign w:val="center"/>
          </w:tcPr>
          <w:p w14:paraId="5C7CA3CC" w14:textId="14532107" w:rsidR="00957CC7" w:rsidRPr="009E2F6C" w:rsidRDefault="00957CC7" w:rsidP="00485EEF">
            <w:pPr>
              <w:spacing w:line="240" w:lineRule="auto"/>
              <w:ind w:firstLine="0"/>
              <w:jc w:val="left"/>
              <w:rPr>
                <w:b/>
                <w:sz w:val="24"/>
                <w:szCs w:val="24"/>
              </w:rPr>
            </w:pPr>
            <w:r w:rsidRPr="009E2F6C">
              <w:rPr>
                <w:b/>
                <w:sz w:val="24"/>
                <w:szCs w:val="24"/>
              </w:rPr>
              <w:t>Рынок услуг дополнительного образования детей</w:t>
            </w:r>
          </w:p>
        </w:tc>
      </w:tr>
      <w:tr w:rsidR="00957CC7" w:rsidRPr="001D2AE1" w14:paraId="12DCC0D9" w14:textId="34A4C2CB" w:rsidTr="00386EA1">
        <w:trPr>
          <w:trHeight w:val="70"/>
        </w:trPr>
        <w:tc>
          <w:tcPr>
            <w:tcW w:w="15163" w:type="dxa"/>
            <w:gridSpan w:val="12"/>
          </w:tcPr>
          <w:p w14:paraId="3FA8E577" w14:textId="77777777" w:rsidR="00957CC7" w:rsidRPr="001D2AE1"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Лицензию на образовательную деятельность имеют 25 частных организаций, в которых обучаются на данный момент около 2500 детей, что составляет 2,5 % от числа всех детей в возрасте от 5 до 18 лет. </w:t>
            </w:r>
          </w:p>
          <w:p w14:paraId="4D77E3D1" w14:textId="77777777" w:rsidR="00957CC7" w:rsidRDefault="00957CC7" w:rsidP="00B1055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Ежегодно оказывается организационное содействие проведению семинаров (в том числе и в форме вебинаров), конференций, мастер-классов и иных мероприятий по повышению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для специалистов организаций частной формы собственности. </w:t>
            </w:r>
          </w:p>
          <w:p w14:paraId="0B6B9DC0" w14:textId="77777777" w:rsidR="00957CC7" w:rsidRPr="001D2AE1" w:rsidRDefault="00957CC7" w:rsidP="00B1055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С 2018 года самым действенным механизмом поддержки и развития конкуренции в сфере дополнительного образования детей является система сертификатов дополнительного образования детей. Внедрение данной системы осуществляется с сентября 2018 года. Количество частных организаций и индивидуальных предпринимателей в сфере дополнительного образования детей, участвующих в системе – 13 единиц. Количество договоров за период сентябрь 2018 – март 2019 составило – 690.</w:t>
            </w:r>
          </w:p>
          <w:p w14:paraId="3A8F738A" w14:textId="77777777" w:rsidR="00957CC7" w:rsidRPr="001D2AE1"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Результаты мониторинга состояния конкурентной среды на рынке по итогам 2018 года показывают наличие положительной динамики развития рынка – отмечен прирост респондентов, отметивших рост предложения на рынке, а также рост количества удовлетворенных ценами, качеством и выбором на рынке. Вместе с тем, по-прежнему сохраняется превышение доли неудовлетворенных ценами и разнообразием услуг на рынке над удовлетворенными (на 2,5 </w:t>
            </w:r>
            <w:proofErr w:type="spellStart"/>
            <w:r w:rsidRPr="001D2AE1">
              <w:rPr>
                <w:rFonts w:ascii="Times New Roman" w:hAnsi="Times New Roman" w:cs="Times New Roman"/>
                <w:sz w:val="24"/>
                <w:szCs w:val="24"/>
              </w:rPr>
              <w:t>п.п</w:t>
            </w:r>
            <w:proofErr w:type="spellEnd"/>
            <w:r w:rsidRPr="001D2AE1">
              <w:rPr>
                <w:rFonts w:ascii="Times New Roman" w:hAnsi="Times New Roman" w:cs="Times New Roman"/>
                <w:sz w:val="24"/>
                <w:szCs w:val="24"/>
              </w:rPr>
              <w:t xml:space="preserve">. в отношении уровня цен, на 2,2 </w:t>
            </w:r>
            <w:proofErr w:type="spellStart"/>
            <w:r w:rsidRPr="001D2AE1">
              <w:rPr>
                <w:rFonts w:ascii="Times New Roman" w:hAnsi="Times New Roman" w:cs="Times New Roman"/>
                <w:sz w:val="24"/>
                <w:szCs w:val="24"/>
              </w:rPr>
              <w:t>п.п</w:t>
            </w:r>
            <w:proofErr w:type="spellEnd"/>
            <w:r w:rsidRPr="001D2AE1">
              <w:rPr>
                <w:rFonts w:ascii="Times New Roman" w:hAnsi="Times New Roman" w:cs="Times New Roman"/>
                <w:sz w:val="24"/>
                <w:szCs w:val="24"/>
              </w:rPr>
              <w:t>. – по выбору услуг).</w:t>
            </w:r>
            <w:r w:rsidRPr="003446AE">
              <w:rPr>
                <w:rFonts w:ascii="Times New Roman" w:hAnsi="Times New Roman" w:cs="Times New Roman"/>
                <w:sz w:val="24"/>
                <w:szCs w:val="24"/>
              </w:rPr>
              <w:t xml:space="preserve">  </w:t>
            </w:r>
            <w:r>
              <w:rPr>
                <w:rFonts w:ascii="Times New Roman" w:hAnsi="Times New Roman" w:cs="Times New Roman"/>
                <w:sz w:val="24"/>
                <w:szCs w:val="24"/>
              </w:rPr>
              <w:t xml:space="preserve">Опросы </w:t>
            </w:r>
            <w:r w:rsidRPr="009D6A83">
              <w:rPr>
                <w:rFonts w:ascii="Times New Roman" w:hAnsi="Times New Roman" w:cs="Times New Roman"/>
                <w:sz w:val="24"/>
                <w:szCs w:val="24"/>
              </w:rPr>
              <w:t>представителей бизнеса, действующего в сфере образования, по итогам 2018 года выявили, что большинство респондентов отметило достаточный уровень конкуренции на рынке</w:t>
            </w:r>
            <w:r>
              <w:rPr>
                <w:rFonts w:ascii="Times New Roman" w:hAnsi="Times New Roman" w:cs="Times New Roman"/>
                <w:sz w:val="24"/>
                <w:szCs w:val="24"/>
              </w:rPr>
              <w:t xml:space="preserve"> образования</w:t>
            </w:r>
            <w:r w:rsidRPr="009D6A83">
              <w:rPr>
                <w:rFonts w:ascii="Times New Roman" w:hAnsi="Times New Roman" w:cs="Times New Roman"/>
                <w:sz w:val="24"/>
                <w:szCs w:val="24"/>
              </w:rPr>
              <w:t xml:space="preserve"> (68,9%), что немного превышает долю отметивших достаточность конкуренции на рынках республики в целом (66,3%). </w:t>
            </w:r>
            <w:r w:rsidRPr="004D2698">
              <w:rPr>
                <w:rFonts w:ascii="Times New Roman" w:hAnsi="Times New Roman" w:cs="Times New Roman"/>
                <w:sz w:val="24"/>
                <w:szCs w:val="24"/>
              </w:rPr>
              <w:t>Большинство респондентов отрасли отметило, что за 2016-2018 годы количество конкурентов не изменилось или выросло (40,3% и 35,1%).</w:t>
            </w:r>
            <w:r w:rsidRPr="00C64E26">
              <w:rPr>
                <w:rFonts w:ascii="Times New Roman" w:hAnsi="Times New Roman" w:cs="Times New Roman"/>
                <w:sz w:val="24"/>
                <w:szCs w:val="24"/>
              </w:rPr>
              <w:t xml:space="preserve"> </w:t>
            </w:r>
            <w:r>
              <w:rPr>
                <w:rFonts w:ascii="Times New Roman" w:hAnsi="Times New Roman" w:cs="Times New Roman"/>
                <w:sz w:val="24"/>
                <w:szCs w:val="24"/>
              </w:rPr>
              <w:t>П</w:t>
            </w:r>
            <w:r w:rsidRPr="00C64E26">
              <w:rPr>
                <w:rFonts w:ascii="Times New Roman" w:hAnsi="Times New Roman" w:cs="Times New Roman"/>
                <w:sz w:val="24"/>
                <w:szCs w:val="24"/>
              </w:rPr>
              <w:t xml:space="preserve">редставители рассматриваемой отрасли в </w:t>
            </w:r>
            <w:r>
              <w:rPr>
                <w:rFonts w:ascii="Times New Roman" w:hAnsi="Times New Roman" w:cs="Times New Roman"/>
                <w:sz w:val="24"/>
                <w:szCs w:val="24"/>
              </w:rPr>
              <w:t>числе</w:t>
            </w:r>
            <w:r w:rsidRPr="00C64E26">
              <w:rPr>
                <w:rFonts w:ascii="Times New Roman" w:hAnsi="Times New Roman" w:cs="Times New Roman"/>
                <w:sz w:val="24"/>
                <w:szCs w:val="24"/>
              </w:rPr>
              <w:t xml:space="preserve"> значимых административных барьеров для ведения ими деятельности </w:t>
            </w:r>
            <w:r>
              <w:rPr>
                <w:rFonts w:ascii="Times New Roman" w:hAnsi="Times New Roman" w:cs="Times New Roman"/>
                <w:sz w:val="24"/>
                <w:szCs w:val="24"/>
              </w:rPr>
              <w:t xml:space="preserve">чаще других </w:t>
            </w:r>
            <w:r w:rsidRPr="00C64E26">
              <w:rPr>
                <w:rFonts w:ascii="Times New Roman" w:hAnsi="Times New Roman" w:cs="Times New Roman"/>
                <w:sz w:val="24"/>
                <w:szCs w:val="24"/>
              </w:rPr>
              <w:t>выделяют сложность / затянутость процедуры получения лицензий.</w:t>
            </w:r>
          </w:p>
          <w:p w14:paraId="2C505617" w14:textId="77777777" w:rsidR="00957CC7" w:rsidRPr="001D2AE1"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Обеспечение государственных гарантий доступности дополнительного образования, ввод новых мест в образовательных организациях </w:t>
            </w:r>
            <w:r>
              <w:rPr>
                <w:rFonts w:ascii="Times New Roman" w:hAnsi="Times New Roman" w:cs="Times New Roman"/>
                <w:sz w:val="24"/>
                <w:szCs w:val="24"/>
              </w:rPr>
              <w:t xml:space="preserve">дополнительного образования входят в состав основных </w:t>
            </w:r>
            <w:r w:rsidRPr="001D2AE1">
              <w:rPr>
                <w:rFonts w:ascii="Times New Roman" w:hAnsi="Times New Roman" w:cs="Times New Roman"/>
                <w:sz w:val="24"/>
                <w:szCs w:val="24"/>
              </w:rPr>
              <w:t>задач развития сферы образования</w:t>
            </w:r>
            <w:r>
              <w:rPr>
                <w:rFonts w:ascii="Times New Roman" w:hAnsi="Times New Roman" w:cs="Times New Roman"/>
                <w:sz w:val="24"/>
                <w:szCs w:val="24"/>
              </w:rPr>
              <w:t>, закрепленных</w:t>
            </w:r>
            <w:r w:rsidRPr="001D2AE1">
              <w:rPr>
                <w:rFonts w:ascii="Times New Roman" w:hAnsi="Times New Roman" w:cs="Times New Roman"/>
                <w:sz w:val="24"/>
                <w:szCs w:val="24"/>
              </w:rPr>
              <w:t xml:space="preserve"> Стратеги</w:t>
            </w:r>
            <w:r>
              <w:rPr>
                <w:rFonts w:ascii="Times New Roman" w:hAnsi="Times New Roman" w:cs="Times New Roman"/>
                <w:sz w:val="24"/>
                <w:szCs w:val="24"/>
              </w:rPr>
              <w:t>ей</w:t>
            </w:r>
            <w:r w:rsidRPr="001D2AE1">
              <w:rPr>
                <w:rFonts w:ascii="Times New Roman" w:hAnsi="Times New Roman" w:cs="Times New Roman"/>
                <w:sz w:val="24"/>
                <w:szCs w:val="24"/>
              </w:rPr>
              <w:t xml:space="preserve"> социально-экономического развития Республики Коми на период до 2035 года.</w:t>
            </w:r>
          </w:p>
          <w:p w14:paraId="21038BD8" w14:textId="77777777" w:rsidR="00957CC7" w:rsidRPr="001D2AE1" w:rsidRDefault="00957CC7" w:rsidP="007942B8">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Учитывая</w:t>
            </w:r>
            <w:r>
              <w:rPr>
                <w:rFonts w:ascii="Times New Roman" w:hAnsi="Times New Roman" w:cs="Times New Roman"/>
                <w:sz w:val="24"/>
                <w:szCs w:val="24"/>
              </w:rPr>
              <w:t xml:space="preserve"> результаты мониторинга конкурентной среды на рынке, а также </w:t>
            </w:r>
            <w:r w:rsidRPr="00573647">
              <w:rPr>
                <w:rFonts w:ascii="Times New Roman" w:hAnsi="Times New Roman" w:cs="Times New Roman"/>
                <w:sz w:val="24"/>
                <w:szCs w:val="24"/>
              </w:rPr>
              <w:t xml:space="preserve">стратегическую значимость развития системы </w:t>
            </w:r>
            <w:r>
              <w:rPr>
                <w:rFonts w:ascii="Times New Roman" w:hAnsi="Times New Roman" w:cs="Times New Roman"/>
                <w:sz w:val="24"/>
                <w:szCs w:val="24"/>
              </w:rPr>
              <w:t>дополнительного</w:t>
            </w:r>
            <w:r w:rsidRPr="00573647">
              <w:rPr>
                <w:rFonts w:ascii="Times New Roman" w:hAnsi="Times New Roman" w:cs="Times New Roman"/>
                <w:sz w:val="24"/>
                <w:szCs w:val="24"/>
              </w:rPr>
              <w:t xml:space="preserve"> образования в регионе, решением Главы Республики Коми указанный рынок включен в состав приоритетных для содействия развит</w:t>
            </w:r>
            <w:r>
              <w:rPr>
                <w:rFonts w:ascii="Times New Roman" w:hAnsi="Times New Roman" w:cs="Times New Roman"/>
                <w:sz w:val="24"/>
                <w:szCs w:val="24"/>
              </w:rPr>
              <w:t>ию конкуренции в Республике Коми</w:t>
            </w:r>
            <w:r w:rsidRPr="001D2AE1">
              <w:rPr>
                <w:rFonts w:ascii="Times New Roman" w:hAnsi="Times New Roman" w:cs="Times New Roman"/>
                <w:sz w:val="24"/>
                <w:szCs w:val="24"/>
              </w:rPr>
              <w:t>.</w:t>
            </w:r>
          </w:p>
          <w:p w14:paraId="2018AEFE" w14:textId="77777777" w:rsidR="00957CC7" w:rsidRPr="001D2AE1"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lastRenderedPageBreak/>
              <w:t>Ожидаемые результаты:</w:t>
            </w:r>
          </w:p>
          <w:p w14:paraId="6DFE11B9" w14:textId="77777777" w:rsidR="00957CC7"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 </w:t>
            </w:r>
            <w:r>
              <w:rPr>
                <w:rFonts w:ascii="Times New Roman" w:hAnsi="Times New Roman" w:cs="Times New Roman"/>
                <w:sz w:val="24"/>
                <w:szCs w:val="24"/>
              </w:rPr>
              <w:t xml:space="preserve">обеспечен </w:t>
            </w:r>
            <w:r w:rsidRPr="001D2AE1">
              <w:rPr>
                <w:rFonts w:ascii="Times New Roman" w:hAnsi="Times New Roman" w:cs="Times New Roman"/>
                <w:sz w:val="24"/>
                <w:szCs w:val="24"/>
              </w:rPr>
              <w:t>стабильный рост удовлетворенности потребителей за счет расширения ассортимента услуг, повышения их качества и снижения цен;</w:t>
            </w:r>
          </w:p>
          <w:p w14:paraId="46FAE30A" w14:textId="77777777" w:rsidR="00957CC7" w:rsidRPr="001D2AE1" w:rsidRDefault="00957CC7" w:rsidP="007942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обеспечено </w:t>
            </w:r>
            <w:r w:rsidRPr="001D2AE1">
              <w:rPr>
                <w:rFonts w:ascii="Times New Roman" w:hAnsi="Times New Roman" w:cs="Times New Roman"/>
                <w:sz w:val="24"/>
                <w:szCs w:val="24"/>
              </w:rPr>
              <w:t>содействи</w:t>
            </w:r>
            <w:r>
              <w:rPr>
                <w:rFonts w:ascii="Times New Roman" w:hAnsi="Times New Roman" w:cs="Times New Roman"/>
                <w:sz w:val="24"/>
                <w:szCs w:val="24"/>
              </w:rPr>
              <w:t>е</w:t>
            </w:r>
            <w:r w:rsidRPr="001D2AE1">
              <w:rPr>
                <w:rFonts w:ascii="Times New Roman" w:hAnsi="Times New Roman" w:cs="Times New Roman"/>
                <w:sz w:val="24"/>
                <w:szCs w:val="24"/>
              </w:rPr>
              <w:t xml:space="preserve"> появлению новых частных организаций на рынке</w:t>
            </w:r>
            <w:r>
              <w:rPr>
                <w:rFonts w:ascii="Times New Roman" w:hAnsi="Times New Roman" w:cs="Times New Roman"/>
                <w:sz w:val="24"/>
                <w:szCs w:val="24"/>
              </w:rPr>
              <w:t>;</w:t>
            </w:r>
          </w:p>
          <w:p w14:paraId="21E4C1CA" w14:textId="77777777" w:rsidR="00957CC7" w:rsidRPr="001D2AE1"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обеспечено развитие конкуренции на рынке услуг дополнительного образования детей, оказание которых традиционно осуществляется через государственные учреждения, в т.ч. увеличено количество частных организаций и индивидуальных предпринимателей, имеющих лицензию на дополнительное образование на рынке услуг дополнительного образования детей в период 2019-2021 годов;</w:t>
            </w:r>
          </w:p>
          <w:p w14:paraId="2FD1BEFD" w14:textId="5FEB1CFA" w:rsidR="00957CC7" w:rsidRPr="001D2AE1" w:rsidRDefault="00957CC7" w:rsidP="007942B8">
            <w:pPr>
              <w:pStyle w:val="ConsPlusNormal"/>
              <w:jc w:val="both"/>
              <w:rPr>
                <w:rFonts w:ascii="Times New Roman" w:hAnsi="Times New Roman" w:cs="Times New Roman"/>
                <w:sz w:val="24"/>
                <w:szCs w:val="24"/>
              </w:rPr>
            </w:pPr>
            <w:r w:rsidRPr="003446AE">
              <w:rPr>
                <w:rFonts w:ascii="Times New Roman" w:hAnsi="Times New Roman" w:cs="Times New Roman"/>
                <w:sz w:val="24"/>
                <w:szCs w:val="24"/>
              </w:rPr>
              <w:t>– обеспечена направленность государственных инвестиций на развитие конкуренции.</w:t>
            </w:r>
          </w:p>
        </w:tc>
      </w:tr>
      <w:tr w:rsidR="004B732C" w:rsidRPr="001D2AE1" w14:paraId="5010E1EC" w14:textId="1C98B033" w:rsidTr="00386EA1">
        <w:trPr>
          <w:trHeight w:val="70"/>
        </w:trPr>
        <w:tc>
          <w:tcPr>
            <w:tcW w:w="516" w:type="dxa"/>
            <w:shd w:val="clear" w:color="auto" w:fill="auto"/>
          </w:tcPr>
          <w:p w14:paraId="39DEF589" w14:textId="1A750FA9" w:rsidR="004B732C" w:rsidRPr="008047DA" w:rsidRDefault="004B732C" w:rsidP="004B732C">
            <w:pPr>
              <w:spacing w:line="240" w:lineRule="auto"/>
              <w:ind w:firstLine="0"/>
              <w:rPr>
                <w:sz w:val="24"/>
                <w:szCs w:val="24"/>
              </w:rPr>
            </w:pPr>
            <w:r w:rsidRPr="008047DA">
              <w:rPr>
                <w:sz w:val="24"/>
                <w:szCs w:val="24"/>
              </w:rPr>
              <w:lastRenderedPageBreak/>
              <w:t>8.1</w:t>
            </w:r>
          </w:p>
        </w:tc>
        <w:tc>
          <w:tcPr>
            <w:tcW w:w="3023" w:type="dxa"/>
            <w:shd w:val="clear" w:color="auto" w:fill="auto"/>
          </w:tcPr>
          <w:p w14:paraId="397E6528" w14:textId="77777777" w:rsidR="004B732C" w:rsidRPr="008047DA" w:rsidRDefault="004B732C" w:rsidP="004B732C">
            <w:pPr>
              <w:pStyle w:val="ConsPlusNormal"/>
              <w:jc w:val="both"/>
              <w:rPr>
                <w:rFonts w:ascii="Times New Roman" w:hAnsi="Times New Roman" w:cs="Times New Roman"/>
                <w:sz w:val="24"/>
                <w:szCs w:val="24"/>
              </w:rPr>
            </w:pPr>
            <w:r w:rsidRPr="008047DA">
              <w:rPr>
                <w:rFonts w:ascii="Times New Roman" w:hAnsi="Times New Roman" w:cs="Times New Roman"/>
                <w:sz w:val="24"/>
                <w:szCs w:val="24"/>
              </w:rPr>
              <w:t>Организация работы по поддержке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w:t>
            </w:r>
          </w:p>
        </w:tc>
        <w:tc>
          <w:tcPr>
            <w:tcW w:w="992" w:type="dxa"/>
            <w:shd w:val="clear" w:color="auto" w:fill="auto"/>
          </w:tcPr>
          <w:p w14:paraId="40FB87F2" w14:textId="77777777" w:rsidR="004B732C" w:rsidRPr="008047DA" w:rsidRDefault="004B732C" w:rsidP="004B732C">
            <w:pPr>
              <w:spacing w:line="240" w:lineRule="auto"/>
              <w:ind w:firstLine="0"/>
              <w:rPr>
                <w:sz w:val="24"/>
                <w:szCs w:val="24"/>
              </w:rPr>
            </w:pPr>
            <w:r w:rsidRPr="008047DA">
              <w:rPr>
                <w:sz w:val="24"/>
                <w:szCs w:val="24"/>
              </w:rPr>
              <w:t>2019-2021</w:t>
            </w:r>
          </w:p>
        </w:tc>
        <w:tc>
          <w:tcPr>
            <w:tcW w:w="1843" w:type="dxa"/>
            <w:vMerge w:val="restart"/>
            <w:shd w:val="clear" w:color="auto" w:fill="auto"/>
          </w:tcPr>
          <w:p w14:paraId="0C9B35A5" w14:textId="77777777" w:rsidR="004B732C" w:rsidRPr="008047DA" w:rsidRDefault="004B732C" w:rsidP="004B732C">
            <w:pPr>
              <w:autoSpaceDE w:val="0"/>
              <w:autoSpaceDN w:val="0"/>
              <w:adjustRightInd w:val="0"/>
              <w:spacing w:line="240" w:lineRule="auto"/>
              <w:ind w:firstLine="0"/>
              <w:jc w:val="left"/>
              <w:rPr>
                <w:rFonts w:eastAsiaTheme="minorHAnsi"/>
                <w:bCs/>
                <w:sz w:val="24"/>
                <w:szCs w:val="24"/>
                <w:lang w:eastAsia="en-US"/>
              </w:rPr>
            </w:pPr>
            <w:r w:rsidRPr="008047DA">
              <w:rPr>
                <w:rFonts w:eastAsiaTheme="minorHAnsi"/>
                <w:bCs/>
                <w:sz w:val="24"/>
                <w:szCs w:val="24"/>
                <w:lang w:eastAsia="en-US"/>
              </w:rPr>
              <w:t>доля организаций частной формы собственности в сфере услуг дополнительного образования детей, процентов</w:t>
            </w:r>
          </w:p>
          <w:p w14:paraId="3965AF8B" w14:textId="77777777" w:rsidR="004B732C" w:rsidRPr="008047DA" w:rsidRDefault="004B732C" w:rsidP="004B732C">
            <w:pPr>
              <w:spacing w:line="240" w:lineRule="auto"/>
              <w:ind w:firstLine="0"/>
              <w:rPr>
                <w:sz w:val="24"/>
                <w:szCs w:val="24"/>
              </w:rPr>
            </w:pPr>
          </w:p>
        </w:tc>
        <w:tc>
          <w:tcPr>
            <w:tcW w:w="709" w:type="dxa"/>
            <w:vMerge w:val="restart"/>
            <w:shd w:val="clear" w:color="auto" w:fill="auto"/>
          </w:tcPr>
          <w:p w14:paraId="7A696AA1" w14:textId="7FDF97BA" w:rsidR="004B732C" w:rsidRPr="008047DA" w:rsidRDefault="004B732C" w:rsidP="004B732C">
            <w:pPr>
              <w:spacing w:line="240" w:lineRule="auto"/>
              <w:ind w:firstLine="0"/>
              <w:rPr>
                <w:sz w:val="24"/>
                <w:szCs w:val="24"/>
              </w:rPr>
            </w:pPr>
          </w:p>
        </w:tc>
        <w:tc>
          <w:tcPr>
            <w:tcW w:w="567" w:type="dxa"/>
            <w:vMerge w:val="restart"/>
            <w:shd w:val="clear" w:color="auto" w:fill="auto"/>
          </w:tcPr>
          <w:p w14:paraId="0D0C2E9B" w14:textId="43E7FDA4" w:rsidR="004B732C" w:rsidRPr="008047DA" w:rsidRDefault="002D7FD6" w:rsidP="004B732C">
            <w:pPr>
              <w:spacing w:line="240" w:lineRule="auto"/>
              <w:ind w:firstLine="0"/>
              <w:rPr>
                <w:sz w:val="24"/>
                <w:szCs w:val="24"/>
              </w:rPr>
            </w:pPr>
            <w:r>
              <w:rPr>
                <w:sz w:val="24"/>
                <w:szCs w:val="24"/>
              </w:rPr>
              <w:t>6,7</w:t>
            </w:r>
          </w:p>
        </w:tc>
        <w:tc>
          <w:tcPr>
            <w:tcW w:w="1134" w:type="dxa"/>
            <w:vMerge w:val="restart"/>
            <w:shd w:val="clear" w:color="auto" w:fill="auto"/>
          </w:tcPr>
          <w:p w14:paraId="2764B23F" w14:textId="2B01708C" w:rsidR="004B732C" w:rsidRPr="008047DA" w:rsidRDefault="002D7FD6" w:rsidP="004B732C">
            <w:pPr>
              <w:spacing w:line="240" w:lineRule="auto"/>
              <w:ind w:firstLine="0"/>
              <w:rPr>
                <w:sz w:val="24"/>
                <w:szCs w:val="24"/>
              </w:rPr>
            </w:pPr>
            <w:r>
              <w:rPr>
                <w:sz w:val="24"/>
                <w:szCs w:val="24"/>
              </w:rPr>
              <w:t>6,7</w:t>
            </w:r>
          </w:p>
        </w:tc>
        <w:tc>
          <w:tcPr>
            <w:tcW w:w="709" w:type="dxa"/>
            <w:vMerge w:val="restart"/>
            <w:shd w:val="clear" w:color="auto" w:fill="auto"/>
          </w:tcPr>
          <w:p w14:paraId="5D16EEBB" w14:textId="5A0DBFA5" w:rsidR="004B732C" w:rsidRPr="008047DA" w:rsidRDefault="00DE4676" w:rsidP="004B732C">
            <w:pPr>
              <w:spacing w:line="240" w:lineRule="auto"/>
              <w:ind w:firstLine="0"/>
              <w:rPr>
                <w:sz w:val="24"/>
                <w:szCs w:val="24"/>
              </w:rPr>
            </w:pPr>
            <w:r>
              <w:rPr>
                <w:sz w:val="24"/>
                <w:szCs w:val="24"/>
              </w:rPr>
              <w:t>13,3</w:t>
            </w:r>
          </w:p>
        </w:tc>
        <w:tc>
          <w:tcPr>
            <w:tcW w:w="1276" w:type="dxa"/>
            <w:gridSpan w:val="2"/>
            <w:vMerge w:val="restart"/>
            <w:shd w:val="clear" w:color="auto" w:fill="auto"/>
          </w:tcPr>
          <w:p w14:paraId="53D15F96" w14:textId="49E46C99" w:rsidR="004B732C" w:rsidRPr="008047DA" w:rsidRDefault="00DE4676" w:rsidP="004B732C">
            <w:pPr>
              <w:spacing w:line="240" w:lineRule="auto"/>
              <w:ind w:firstLine="0"/>
              <w:rPr>
                <w:sz w:val="24"/>
                <w:szCs w:val="24"/>
              </w:rPr>
            </w:pPr>
            <w:r>
              <w:rPr>
                <w:sz w:val="24"/>
                <w:szCs w:val="24"/>
              </w:rPr>
              <w:t>13,3</w:t>
            </w:r>
          </w:p>
        </w:tc>
        <w:tc>
          <w:tcPr>
            <w:tcW w:w="2126" w:type="dxa"/>
            <w:vMerge w:val="restart"/>
            <w:shd w:val="clear" w:color="auto" w:fill="auto"/>
          </w:tcPr>
          <w:p w14:paraId="224CEDA9" w14:textId="77777777" w:rsidR="004B732C" w:rsidRPr="008047DA" w:rsidRDefault="004B732C" w:rsidP="004B732C">
            <w:pPr>
              <w:pStyle w:val="ConsPlusNormal"/>
              <w:rPr>
                <w:rFonts w:ascii="Times New Roman" w:hAnsi="Times New Roman" w:cs="Times New Roman"/>
                <w:sz w:val="24"/>
                <w:szCs w:val="24"/>
              </w:rPr>
            </w:pPr>
            <w:r w:rsidRPr="008047DA">
              <w:rPr>
                <w:rFonts w:ascii="Times New Roman" w:hAnsi="Times New Roman" w:cs="Times New Roman"/>
                <w:sz w:val="24"/>
                <w:szCs w:val="24"/>
              </w:rPr>
              <w:t xml:space="preserve">Министерство образования, науки и молодёжной политики Республики Коми </w:t>
            </w:r>
          </w:p>
          <w:p w14:paraId="7C464302" w14:textId="77777777" w:rsidR="004B732C" w:rsidRPr="008047DA" w:rsidRDefault="004B732C" w:rsidP="004B732C">
            <w:pPr>
              <w:pStyle w:val="ConsPlusNormal"/>
              <w:rPr>
                <w:rFonts w:ascii="Times New Roman" w:hAnsi="Times New Roman" w:cs="Times New Roman"/>
                <w:sz w:val="24"/>
                <w:szCs w:val="24"/>
              </w:rPr>
            </w:pPr>
            <w:r w:rsidRPr="008047DA">
              <w:rPr>
                <w:rFonts w:ascii="Times New Roman" w:hAnsi="Times New Roman" w:cs="Times New Roman"/>
                <w:sz w:val="24"/>
                <w:szCs w:val="24"/>
              </w:rPr>
              <w:t>ГАУДО РК «Республиканский центр дополнительного образования»</w:t>
            </w:r>
          </w:p>
          <w:p w14:paraId="2E85A308" w14:textId="77777777" w:rsidR="004B732C" w:rsidRPr="008047DA" w:rsidRDefault="004B732C" w:rsidP="004B732C">
            <w:pPr>
              <w:pStyle w:val="ConsPlusNormal"/>
              <w:rPr>
                <w:rFonts w:ascii="Times New Roman" w:hAnsi="Times New Roman" w:cs="Times New Roman"/>
                <w:sz w:val="24"/>
                <w:szCs w:val="24"/>
              </w:rPr>
            </w:pPr>
            <w:r w:rsidRPr="008047DA">
              <w:rPr>
                <w:rFonts w:ascii="Times New Roman" w:hAnsi="Times New Roman" w:cs="Times New Roman"/>
                <w:sz w:val="24"/>
                <w:szCs w:val="24"/>
              </w:rPr>
              <w:t>органы местного самоуправления Республики Коми (по согласованию)</w:t>
            </w:r>
          </w:p>
          <w:p w14:paraId="57CC34C2" w14:textId="77777777" w:rsidR="004B732C" w:rsidRPr="008047DA" w:rsidRDefault="004B732C" w:rsidP="004B732C">
            <w:pPr>
              <w:spacing w:line="240" w:lineRule="auto"/>
              <w:ind w:firstLine="0"/>
              <w:rPr>
                <w:sz w:val="24"/>
                <w:szCs w:val="24"/>
              </w:rPr>
            </w:pPr>
          </w:p>
        </w:tc>
        <w:tc>
          <w:tcPr>
            <w:tcW w:w="2268" w:type="dxa"/>
            <w:shd w:val="clear" w:color="auto" w:fill="auto"/>
          </w:tcPr>
          <w:p w14:paraId="4F35C55E" w14:textId="77777777" w:rsidR="008047DA" w:rsidRPr="008047DA" w:rsidRDefault="004B732C" w:rsidP="004B732C">
            <w:pPr>
              <w:pStyle w:val="ConsPlusNormal"/>
              <w:rPr>
                <w:rFonts w:ascii="Times New Roman" w:hAnsi="Times New Roman" w:cs="Times New Roman"/>
                <w:sz w:val="24"/>
                <w:szCs w:val="24"/>
              </w:rPr>
            </w:pPr>
            <w:r w:rsidRPr="008047DA">
              <w:rPr>
                <w:rFonts w:ascii="Times New Roman" w:hAnsi="Times New Roman" w:cs="Times New Roman"/>
                <w:sz w:val="24"/>
                <w:szCs w:val="24"/>
              </w:rPr>
              <w:t>На территории муниципального района</w:t>
            </w:r>
            <w:r w:rsidR="008047DA" w:rsidRPr="008047DA">
              <w:rPr>
                <w:rFonts w:ascii="Times New Roman" w:hAnsi="Times New Roman" w:cs="Times New Roman"/>
                <w:sz w:val="24"/>
                <w:szCs w:val="24"/>
              </w:rPr>
              <w:t xml:space="preserve"> услуги по дополнительному образованию детей предоставляют:</w:t>
            </w:r>
          </w:p>
          <w:p w14:paraId="513845AF" w14:textId="5CE18DE0" w:rsidR="004B732C" w:rsidRPr="008047DA" w:rsidRDefault="008047DA" w:rsidP="004B732C">
            <w:pPr>
              <w:pStyle w:val="ConsPlusNormal"/>
              <w:rPr>
                <w:rFonts w:ascii="Times New Roman" w:hAnsi="Times New Roman" w:cs="Times New Roman"/>
                <w:sz w:val="24"/>
                <w:szCs w:val="24"/>
              </w:rPr>
            </w:pPr>
            <w:r w:rsidRPr="008047DA">
              <w:rPr>
                <w:rFonts w:ascii="Times New Roman" w:hAnsi="Times New Roman" w:cs="Times New Roman"/>
                <w:sz w:val="24"/>
                <w:szCs w:val="24"/>
              </w:rPr>
              <w:t>-</w:t>
            </w:r>
            <w:r w:rsidR="004B732C" w:rsidRPr="008047DA">
              <w:rPr>
                <w:rFonts w:ascii="Times New Roman" w:hAnsi="Times New Roman" w:cs="Times New Roman"/>
                <w:sz w:val="24"/>
                <w:szCs w:val="24"/>
              </w:rPr>
              <w:t xml:space="preserve"> 15 образовательных организаций (11 школ, 1 ДОУ и 3 центра дополнительного образования); </w:t>
            </w:r>
          </w:p>
          <w:p w14:paraId="07838840" w14:textId="77777777" w:rsidR="008047DA" w:rsidRPr="008047DA" w:rsidRDefault="008047DA" w:rsidP="004B732C">
            <w:pPr>
              <w:pStyle w:val="ConsPlusNormal"/>
              <w:rPr>
                <w:rFonts w:ascii="Times New Roman" w:hAnsi="Times New Roman" w:cs="Times New Roman"/>
                <w:sz w:val="24"/>
                <w:szCs w:val="24"/>
              </w:rPr>
            </w:pPr>
            <w:r w:rsidRPr="008047DA">
              <w:rPr>
                <w:rFonts w:ascii="Times New Roman" w:hAnsi="Times New Roman" w:cs="Times New Roman"/>
                <w:sz w:val="24"/>
                <w:szCs w:val="24"/>
              </w:rPr>
              <w:t xml:space="preserve">- </w:t>
            </w:r>
            <w:r w:rsidR="004B732C" w:rsidRPr="008047DA">
              <w:rPr>
                <w:rFonts w:ascii="Times New Roman" w:hAnsi="Times New Roman" w:cs="Times New Roman"/>
                <w:sz w:val="24"/>
                <w:szCs w:val="24"/>
              </w:rPr>
              <w:t>5 учреждений отрасли культуры.</w:t>
            </w:r>
          </w:p>
          <w:p w14:paraId="6C1445F8" w14:textId="00684DBE" w:rsidR="008047DA" w:rsidRPr="008047DA" w:rsidRDefault="004B732C" w:rsidP="004B732C">
            <w:pPr>
              <w:pStyle w:val="ConsPlusNormal"/>
              <w:rPr>
                <w:rFonts w:ascii="Times New Roman" w:hAnsi="Times New Roman" w:cs="Times New Roman"/>
                <w:color w:val="000000"/>
                <w:sz w:val="24"/>
                <w:szCs w:val="24"/>
              </w:rPr>
            </w:pPr>
            <w:r w:rsidRPr="008047DA">
              <w:rPr>
                <w:rFonts w:ascii="Times New Roman" w:hAnsi="Times New Roman" w:cs="Times New Roman"/>
                <w:sz w:val="24"/>
                <w:szCs w:val="24"/>
              </w:rPr>
              <w:t>Кроме того,</w:t>
            </w:r>
            <w:r w:rsidRPr="008047DA">
              <w:rPr>
                <w:sz w:val="24"/>
                <w:szCs w:val="24"/>
              </w:rPr>
              <w:t xml:space="preserve"> </w:t>
            </w:r>
            <w:r w:rsidRPr="008047DA">
              <w:rPr>
                <w:rFonts w:ascii="Times New Roman" w:hAnsi="Times New Roman" w:cs="Times New Roman"/>
                <w:color w:val="000000"/>
                <w:sz w:val="24"/>
                <w:szCs w:val="24"/>
              </w:rPr>
              <w:t xml:space="preserve">в </w:t>
            </w:r>
            <w:proofErr w:type="spellStart"/>
            <w:r w:rsidRPr="008047DA">
              <w:rPr>
                <w:rFonts w:ascii="Times New Roman" w:hAnsi="Times New Roman" w:cs="Times New Roman"/>
                <w:color w:val="000000"/>
                <w:sz w:val="24"/>
                <w:szCs w:val="24"/>
              </w:rPr>
              <w:t>с.Выльгорт</w:t>
            </w:r>
            <w:proofErr w:type="spellEnd"/>
            <w:r w:rsidRPr="008047DA">
              <w:rPr>
                <w:rFonts w:ascii="Times New Roman" w:hAnsi="Times New Roman" w:cs="Times New Roman"/>
                <w:color w:val="000000"/>
                <w:sz w:val="24"/>
                <w:szCs w:val="24"/>
              </w:rPr>
              <w:t xml:space="preserve"> функционирует частная организация -</w:t>
            </w:r>
            <w:r w:rsidRPr="008047DA">
              <w:rPr>
                <w:rFonts w:ascii="Times New Roman" w:hAnsi="Times New Roman" w:cs="Times New Roman"/>
                <w:sz w:val="24"/>
                <w:szCs w:val="24"/>
              </w:rPr>
              <w:t xml:space="preserve"> Студия английского языка «</w:t>
            </w:r>
            <w:r w:rsidRPr="008047DA">
              <w:rPr>
                <w:rFonts w:ascii="Times New Roman" w:hAnsi="Times New Roman" w:cs="Times New Roman"/>
                <w:color w:val="000000"/>
                <w:sz w:val="24"/>
                <w:szCs w:val="24"/>
              </w:rPr>
              <w:t>E</w:t>
            </w:r>
            <w:proofErr w:type="spellStart"/>
            <w:r w:rsidRPr="008047DA">
              <w:rPr>
                <w:rFonts w:ascii="Times New Roman" w:hAnsi="Times New Roman" w:cs="Times New Roman"/>
                <w:color w:val="000000"/>
                <w:sz w:val="24"/>
                <w:szCs w:val="24"/>
                <w:lang w:val="en-US"/>
              </w:rPr>
              <w:t>nglish</w:t>
            </w:r>
            <w:proofErr w:type="spellEnd"/>
            <w:r w:rsidRPr="008047DA">
              <w:rPr>
                <w:rFonts w:ascii="Times New Roman" w:hAnsi="Times New Roman" w:cs="Times New Roman"/>
                <w:color w:val="000000"/>
                <w:sz w:val="24"/>
                <w:szCs w:val="24"/>
              </w:rPr>
              <w:t xml:space="preserve"> </w:t>
            </w:r>
            <w:r w:rsidRPr="008047DA">
              <w:rPr>
                <w:rFonts w:ascii="Times New Roman" w:hAnsi="Times New Roman" w:cs="Times New Roman"/>
                <w:color w:val="000000"/>
                <w:sz w:val="24"/>
                <w:szCs w:val="24"/>
                <w:lang w:val="en-US"/>
              </w:rPr>
              <w:t>time</w:t>
            </w:r>
            <w:r w:rsidRPr="008047DA">
              <w:rPr>
                <w:rFonts w:ascii="Times New Roman" w:hAnsi="Times New Roman" w:cs="Times New Roman"/>
                <w:color w:val="000000"/>
                <w:sz w:val="24"/>
                <w:szCs w:val="24"/>
              </w:rPr>
              <w:t>»</w:t>
            </w:r>
            <w:r w:rsidR="008047DA" w:rsidRPr="008047DA">
              <w:rPr>
                <w:rFonts w:ascii="Times New Roman" w:hAnsi="Times New Roman" w:cs="Times New Roman"/>
                <w:color w:val="000000"/>
                <w:sz w:val="24"/>
                <w:szCs w:val="24"/>
              </w:rPr>
              <w:t>.</w:t>
            </w:r>
          </w:p>
          <w:p w14:paraId="28AC6886" w14:textId="209F28B1" w:rsidR="004B732C" w:rsidRPr="008047DA" w:rsidRDefault="008047DA" w:rsidP="008047DA">
            <w:pPr>
              <w:pStyle w:val="ConsPlusNormal"/>
              <w:rPr>
                <w:rFonts w:ascii="Times New Roman" w:hAnsi="Times New Roman" w:cs="Times New Roman"/>
                <w:sz w:val="24"/>
                <w:szCs w:val="24"/>
                <w:u w:val="single"/>
              </w:rPr>
            </w:pPr>
            <w:r w:rsidRPr="008047DA">
              <w:rPr>
                <w:rFonts w:ascii="Times New Roman" w:eastAsiaTheme="minorHAnsi" w:hAnsi="Times New Roman" w:cs="Times New Roman"/>
                <w:bCs/>
                <w:sz w:val="24"/>
                <w:szCs w:val="24"/>
                <w:lang w:eastAsia="en-US"/>
              </w:rPr>
              <w:t xml:space="preserve">Доля организаций частной формы собственности в сфере услуг дополнительного образования детей </w:t>
            </w:r>
            <w:r w:rsidRPr="008047DA">
              <w:rPr>
                <w:rFonts w:ascii="Times New Roman" w:eastAsiaTheme="minorHAnsi" w:hAnsi="Times New Roman" w:cs="Times New Roman"/>
                <w:bCs/>
                <w:sz w:val="24"/>
                <w:szCs w:val="24"/>
                <w:lang w:eastAsia="en-US"/>
              </w:rPr>
              <w:lastRenderedPageBreak/>
              <w:t>составляет 6,7 %.</w:t>
            </w:r>
            <w:r w:rsidR="004B732C" w:rsidRPr="008047DA">
              <w:rPr>
                <w:rFonts w:ascii="Times New Roman" w:hAnsi="Times New Roman" w:cs="Times New Roman"/>
                <w:color w:val="000000"/>
                <w:sz w:val="24"/>
                <w:szCs w:val="24"/>
              </w:rPr>
              <w:t xml:space="preserve"> </w:t>
            </w:r>
          </w:p>
        </w:tc>
      </w:tr>
      <w:tr w:rsidR="004B732C" w:rsidRPr="001D2AE1" w14:paraId="3C805381" w14:textId="7932A7E8" w:rsidTr="00386EA1">
        <w:trPr>
          <w:trHeight w:val="70"/>
        </w:trPr>
        <w:tc>
          <w:tcPr>
            <w:tcW w:w="516" w:type="dxa"/>
          </w:tcPr>
          <w:p w14:paraId="32B806B5" w14:textId="17E67860" w:rsidR="004B732C" w:rsidRPr="001D2AE1" w:rsidRDefault="004B732C" w:rsidP="004B732C">
            <w:pPr>
              <w:spacing w:line="240" w:lineRule="auto"/>
              <w:ind w:firstLine="0"/>
              <w:rPr>
                <w:sz w:val="24"/>
                <w:szCs w:val="24"/>
              </w:rPr>
            </w:pPr>
            <w:r>
              <w:rPr>
                <w:sz w:val="24"/>
                <w:szCs w:val="24"/>
              </w:rPr>
              <w:lastRenderedPageBreak/>
              <w:t>8.2</w:t>
            </w:r>
          </w:p>
        </w:tc>
        <w:tc>
          <w:tcPr>
            <w:tcW w:w="3023" w:type="dxa"/>
          </w:tcPr>
          <w:p w14:paraId="58E61DC7" w14:textId="77777777" w:rsidR="004B732C" w:rsidRPr="001D2AE1" w:rsidRDefault="004B732C" w:rsidP="004B732C">
            <w:pPr>
              <w:pStyle w:val="ConsPlusNormal"/>
              <w:jc w:val="both"/>
              <w:rPr>
                <w:rFonts w:ascii="Times New Roman" w:hAnsi="Times New Roman" w:cs="Times New Roman"/>
                <w:sz w:val="24"/>
                <w:szCs w:val="24"/>
                <w:highlight w:val="yellow"/>
              </w:rPr>
            </w:pPr>
            <w:r w:rsidRPr="001D2AE1">
              <w:rPr>
                <w:rFonts w:ascii="Times New Roman" w:hAnsi="Times New Roman" w:cs="Times New Roman"/>
                <w:sz w:val="24"/>
                <w:szCs w:val="24"/>
              </w:rP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992" w:type="dxa"/>
          </w:tcPr>
          <w:p w14:paraId="0F1134D6" w14:textId="77777777" w:rsidR="004B732C" w:rsidRPr="001D2AE1" w:rsidRDefault="004B732C" w:rsidP="004B732C">
            <w:pPr>
              <w:spacing w:line="240" w:lineRule="auto"/>
              <w:ind w:firstLine="0"/>
              <w:rPr>
                <w:sz w:val="24"/>
                <w:szCs w:val="24"/>
              </w:rPr>
            </w:pPr>
            <w:r w:rsidRPr="001D2AE1">
              <w:rPr>
                <w:sz w:val="24"/>
                <w:szCs w:val="24"/>
              </w:rPr>
              <w:t>2019-2021</w:t>
            </w:r>
          </w:p>
        </w:tc>
        <w:tc>
          <w:tcPr>
            <w:tcW w:w="1843" w:type="dxa"/>
            <w:vMerge/>
          </w:tcPr>
          <w:p w14:paraId="2224AB8B" w14:textId="77777777" w:rsidR="004B732C" w:rsidRPr="001D2AE1" w:rsidRDefault="004B732C" w:rsidP="004B732C">
            <w:pPr>
              <w:spacing w:line="240" w:lineRule="auto"/>
              <w:ind w:firstLine="0"/>
              <w:rPr>
                <w:sz w:val="24"/>
                <w:szCs w:val="24"/>
              </w:rPr>
            </w:pPr>
          </w:p>
        </w:tc>
        <w:tc>
          <w:tcPr>
            <w:tcW w:w="709" w:type="dxa"/>
            <w:vMerge/>
          </w:tcPr>
          <w:p w14:paraId="5037D501" w14:textId="77777777" w:rsidR="004B732C" w:rsidRPr="001D2AE1" w:rsidRDefault="004B732C" w:rsidP="004B732C">
            <w:pPr>
              <w:spacing w:line="240" w:lineRule="auto"/>
              <w:ind w:firstLine="0"/>
              <w:rPr>
                <w:sz w:val="24"/>
                <w:szCs w:val="24"/>
              </w:rPr>
            </w:pPr>
          </w:p>
        </w:tc>
        <w:tc>
          <w:tcPr>
            <w:tcW w:w="567" w:type="dxa"/>
            <w:vMerge/>
          </w:tcPr>
          <w:p w14:paraId="73D5B701" w14:textId="6BC719DB" w:rsidR="004B732C" w:rsidRPr="001D2AE1" w:rsidRDefault="004B732C" w:rsidP="004B732C">
            <w:pPr>
              <w:spacing w:line="240" w:lineRule="auto"/>
              <w:ind w:firstLine="0"/>
              <w:rPr>
                <w:sz w:val="24"/>
                <w:szCs w:val="24"/>
              </w:rPr>
            </w:pPr>
          </w:p>
        </w:tc>
        <w:tc>
          <w:tcPr>
            <w:tcW w:w="1134" w:type="dxa"/>
            <w:vMerge/>
          </w:tcPr>
          <w:p w14:paraId="68DA9473" w14:textId="77777777" w:rsidR="004B732C" w:rsidRPr="001D2AE1" w:rsidRDefault="004B732C" w:rsidP="004B732C">
            <w:pPr>
              <w:spacing w:line="240" w:lineRule="auto"/>
              <w:ind w:firstLine="0"/>
              <w:rPr>
                <w:sz w:val="24"/>
                <w:szCs w:val="24"/>
              </w:rPr>
            </w:pPr>
          </w:p>
        </w:tc>
        <w:tc>
          <w:tcPr>
            <w:tcW w:w="709" w:type="dxa"/>
            <w:vMerge/>
          </w:tcPr>
          <w:p w14:paraId="247DFFFB" w14:textId="77777777" w:rsidR="004B732C" w:rsidRPr="001D2AE1" w:rsidRDefault="004B732C" w:rsidP="004B732C">
            <w:pPr>
              <w:spacing w:line="240" w:lineRule="auto"/>
              <w:ind w:firstLine="0"/>
              <w:rPr>
                <w:sz w:val="24"/>
                <w:szCs w:val="24"/>
              </w:rPr>
            </w:pPr>
          </w:p>
        </w:tc>
        <w:tc>
          <w:tcPr>
            <w:tcW w:w="1276" w:type="dxa"/>
            <w:gridSpan w:val="2"/>
            <w:vMerge/>
          </w:tcPr>
          <w:p w14:paraId="10D211DC" w14:textId="77777777" w:rsidR="004B732C" w:rsidRPr="001D2AE1" w:rsidRDefault="004B732C" w:rsidP="004B732C">
            <w:pPr>
              <w:spacing w:line="240" w:lineRule="auto"/>
              <w:ind w:firstLine="0"/>
              <w:rPr>
                <w:sz w:val="24"/>
                <w:szCs w:val="24"/>
              </w:rPr>
            </w:pPr>
          </w:p>
        </w:tc>
        <w:tc>
          <w:tcPr>
            <w:tcW w:w="2126" w:type="dxa"/>
            <w:vMerge/>
          </w:tcPr>
          <w:p w14:paraId="6603D7F2" w14:textId="77777777" w:rsidR="004B732C" w:rsidRPr="001D2AE1" w:rsidRDefault="004B732C" w:rsidP="004B732C">
            <w:pPr>
              <w:spacing w:line="240" w:lineRule="auto"/>
              <w:ind w:firstLine="0"/>
              <w:rPr>
                <w:sz w:val="24"/>
                <w:szCs w:val="24"/>
              </w:rPr>
            </w:pPr>
          </w:p>
        </w:tc>
        <w:tc>
          <w:tcPr>
            <w:tcW w:w="2268" w:type="dxa"/>
          </w:tcPr>
          <w:p w14:paraId="11A71804" w14:textId="77777777" w:rsidR="004B732C" w:rsidRPr="008047DA" w:rsidRDefault="004B732C" w:rsidP="004B732C">
            <w:pPr>
              <w:spacing w:line="240" w:lineRule="auto"/>
              <w:ind w:firstLine="0"/>
              <w:rPr>
                <w:sz w:val="24"/>
                <w:szCs w:val="24"/>
              </w:rPr>
            </w:pPr>
            <w:r w:rsidRPr="008047DA">
              <w:rPr>
                <w:sz w:val="24"/>
                <w:szCs w:val="24"/>
              </w:rPr>
              <w:t>В период 16-20 марта 2020г в районе прошла</w:t>
            </w:r>
          </w:p>
          <w:p w14:paraId="27605735" w14:textId="52511A82" w:rsidR="004B732C" w:rsidRPr="008047DA" w:rsidRDefault="004B732C" w:rsidP="004B732C">
            <w:pPr>
              <w:spacing w:line="240" w:lineRule="auto"/>
              <w:ind w:firstLine="0"/>
              <w:rPr>
                <w:sz w:val="24"/>
                <w:szCs w:val="24"/>
              </w:rPr>
            </w:pPr>
            <w:r w:rsidRPr="008047DA">
              <w:rPr>
                <w:sz w:val="24"/>
                <w:szCs w:val="24"/>
              </w:rPr>
              <w:t>методическая неделя педагогов дополнительного образования, в рамках которой проведен единый методический день – 19.03.2020</w:t>
            </w:r>
          </w:p>
        </w:tc>
      </w:tr>
      <w:tr w:rsidR="004B732C" w:rsidRPr="001D2AE1" w14:paraId="3DEDBB8F" w14:textId="35FE63B2" w:rsidTr="00386EA1">
        <w:trPr>
          <w:trHeight w:val="70"/>
        </w:trPr>
        <w:tc>
          <w:tcPr>
            <w:tcW w:w="516" w:type="dxa"/>
          </w:tcPr>
          <w:p w14:paraId="2210479E" w14:textId="7FA4B444" w:rsidR="004B732C" w:rsidRPr="001D2AE1" w:rsidRDefault="004B732C" w:rsidP="004B732C">
            <w:pPr>
              <w:spacing w:line="240" w:lineRule="auto"/>
              <w:ind w:firstLine="0"/>
              <w:rPr>
                <w:sz w:val="24"/>
                <w:szCs w:val="24"/>
              </w:rPr>
            </w:pPr>
            <w:r>
              <w:rPr>
                <w:sz w:val="24"/>
                <w:szCs w:val="24"/>
              </w:rPr>
              <w:t>8.3</w:t>
            </w:r>
          </w:p>
        </w:tc>
        <w:tc>
          <w:tcPr>
            <w:tcW w:w="3023" w:type="dxa"/>
          </w:tcPr>
          <w:p w14:paraId="65984460" w14:textId="77777777" w:rsidR="004B732C" w:rsidRPr="001D2AE1" w:rsidRDefault="004B732C" w:rsidP="004B732C">
            <w:pPr>
              <w:spacing w:line="240" w:lineRule="auto"/>
              <w:ind w:firstLine="0"/>
              <w:rPr>
                <w:sz w:val="24"/>
                <w:szCs w:val="24"/>
              </w:rPr>
            </w:pPr>
            <w:r w:rsidRPr="001D2AE1">
              <w:rPr>
                <w:sz w:val="24"/>
                <w:szCs w:val="24"/>
              </w:rPr>
              <w:t xml:space="preserve">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w:t>
            </w:r>
          </w:p>
        </w:tc>
        <w:tc>
          <w:tcPr>
            <w:tcW w:w="992" w:type="dxa"/>
          </w:tcPr>
          <w:p w14:paraId="1D83F7C2" w14:textId="77777777" w:rsidR="004B732C" w:rsidRPr="001D2AE1" w:rsidRDefault="004B732C" w:rsidP="004B732C">
            <w:pPr>
              <w:spacing w:line="240" w:lineRule="auto"/>
              <w:ind w:firstLine="0"/>
              <w:rPr>
                <w:sz w:val="24"/>
                <w:szCs w:val="24"/>
              </w:rPr>
            </w:pPr>
            <w:r w:rsidRPr="001D2AE1">
              <w:rPr>
                <w:sz w:val="24"/>
                <w:szCs w:val="24"/>
              </w:rPr>
              <w:t>2019-2021</w:t>
            </w:r>
          </w:p>
        </w:tc>
        <w:tc>
          <w:tcPr>
            <w:tcW w:w="1843" w:type="dxa"/>
            <w:vMerge/>
          </w:tcPr>
          <w:p w14:paraId="6AC4A1FE" w14:textId="77777777" w:rsidR="004B732C" w:rsidRPr="001D2AE1" w:rsidRDefault="004B732C" w:rsidP="004B732C">
            <w:pPr>
              <w:spacing w:line="240" w:lineRule="auto"/>
              <w:ind w:firstLine="0"/>
              <w:rPr>
                <w:sz w:val="24"/>
                <w:szCs w:val="24"/>
              </w:rPr>
            </w:pPr>
          </w:p>
        </w:tc>
        <w:tc>
          <w:tcPr>
            <w:tcW w:w="709" w:type="dxa"/>
            <w:vMerge/>
          </w:tcPr>
          <w:p w14:paraId="59F01E4B" w14:textId="77777777" w:rsidR="004B732C" w:rsidRPr="001D2AE1" w:rsidRDefault="004B732C" w:rsidP="004B732C">
            <w:pPr>
              <w:spacing w:line="240" w:lineRule="auto"/>
              <w:ind w:firstLine="0"/>
              <w:rPr>
                <w:sz w:val="24"/>
                <w:szCs w:val="24"/>
              </w:rPr>
            </w:pPr>
          </w:p>
        </w:tc>
        <w:tc>
          <w:tcPr>
            <w:tcW w:w="567" w:type="dxa"/>
            <w:vMerge/>
          </w:tcPr>
          <w:p w14:paraId="14878948" w14:textId="5F51A33C" w:rsidR="004B732C" w:rsidRPr="001D2AE1" w:rsidRDefault="004B732C" w:rsidP="004B732C">
            <w:pPr>
              <w:spacing w:line="240" w:lineRule="auto"/>
              <w:ind w:firstLine="0"/>
              <w:rPr>
                <w:sz w:val="24"/>
                <w:szCs w:val="24"/>
              </w:rPr>
            </w:pPr>
          </w:p>
        </w:tc>
        <w:tc>
          <w:tcPr>
            <w:tcW w:w="1134" w:type="dxa"/>
            <w:vMerge/>
          </w:tcPr>
          <w:p w14:paraId="2EAA5A50" w14:textId="77777777" w:rsidR="004B732C" w:rsidRPr="001D2AE1" w:rsidRDefault="004B732C" w:rsidP="004B732C">
            <w:pPr>
              <w:spacing w:line="240" w:lineRule="auto"/>
              <w:ind w:firstLine="0"/>
              <w:rPr>
                <w:sz w:val="24"/>
                <w:szCs w:val="24"/>
              </w:rPr>
            </w:pPr>
          </w:p>
        </w:tc>
        <w:tc>
          <w:tcPr>
            <w:tcW w:w="709" w:type="dxa"/>
            <w:vMerge/>
          </w:tcPr>
          <w:p w14:paraId="585769A8" w14:textId="77777777" w:rsidR="004B732C" w:rsidRPr="001D2AE1" w:rsidRDefault="004B732C" w:rsidP="004B732C">
            <w:pPr>
              <w:spacing w:line="240" w:lineRule="auto"/>
              <w:ind w:firstLine="0"/>
              <w:rPr>
                <w:sz w:val="24"/>
                <w:szCs w:val="24"/>
              </w:rPr>
            </w:pPr>
          </w:p>
        </w:tc>
        <w:tc>
          <w:tcPr>
            <w:tcW w:w="1276" w:type="dxa"/>
            <w:gridSpan w:val="2"/>
            <w:vMerge/>
          </w:tcPr>
          <w:p w14:paraId="2C7D2D85" w14:textId="77777777" w:rsidR="004B732C" w:rsidRPr="001D2AE1" w:rsidRDefault="004B732C" w:rsidP="004B732C">
            <w:pPr>
              <w:spacing w:line="240" w:lineRule="auto"/>
              <w:ind w:firstLine="0"/>
              <w:rPr>
                <w:sz w:val="24"/>
                <w:szCs w:val="24"/>
              </w:rPr>
            </w:pPr>
          </w:p>
        </w:tc>
        <w:tc>
          <w:tcPr>
            <w:tcW w:w="2126" w:type="dxa"/>
            <w:vMerge/>
          </w:tcPr>
          <w:p w14:paraId="594818D6" w14:textId="77777777" w:rsidR="004B732C" w:rsidRPr="001D2AE1" w:rsidRDefault="004B732C" w:rsidP="004B732C">
            <w:pPr>
              <w:spacing w:line="240" w:lineRule="auto"/>
              <w:ind w:firstLine="0"/>
              <w:rPr>
                <w:sz w:val="24"/>
                <w:szCs w:val="24"/>
              </w:rPr>
            </w:pPr>
          </w:p>
        </w:tc>
        <w:tc>
          <w:tcPr>
            <w:tcW w:w="2268" w:type="dxa"/>
          </w:tcPr>
          <w:p w14:paraId="7B437C87" w14:textId="04D8357D" w:rsidR="004B732C" w:rsidRPr="008047DA" w:rsidRDefault="00733282" w:rsidP="004B732C">
            <w:pPr>
              <w:spacing w:line="240" w:lineRule="auto"/>
              <w:ind w:firstLine="0"/>
              <w:rPr>
                <w:sz w:val="24"/>
                <w:szCs w:val="24"/>
              </w:rPr>
            </w:pPr>
            <w:r>
              <w:rPr>
                <w:sz w:val="24"/>
                <w:szCs w:val="24"/>
              </w:rPr>
              <w:t>М</w:t>
            </w:r>
            <w:r w:rsidR="004B732C" w:rsidRPr="008047DA">
              <w:rPr>
                <w:sz w:val="24"/>
                <w:szCs w:val="24"/>
              </w:rPr>
              <w:t xml:space="preserve">етодическая и консультативная помощь учреждениям доп. образования детей и физическим лицам по вопросам организации образовательной деятельности, а </w:t>
            </w:r>
            <w:r w:rsidR="008047DA" w:rsidRPr="008047DA">
              <w:rPr>
                <w:sz w:val="24"/>
                <w:szCs w:val="24"/>
              </w:rPr>
              <w:t>также частным</w:t>
            </w:r>
            <w:r w:rsidR="004B732C" w:rsidRPr="008047DA">
              <w:rPr>
                <w:sz w:val="24"/>
                <w:szCs w:val="24"/>
              </w:rPr>
              <w:t xml:space="preserve"> организациям оказывается еженедельно </w:t>
            </w:r>
          </w:p>
        </w:tc>
      </w:tr>
      <w:tr w:rsidR="004B732C" w:rsidRPr="001D2AE1" w14:paraId="790913E9" w14:textId="670D3137" w:rsidTr="00386EA1">
        <w:trPr>
          <w:trHeight w:val="70"/>
        </w:trPr>
        <w:tc>
          <w:tcPr>
            <w:tcW w:w="516" w:type="dxa"/>
          </w:tcPr>
          <w:p w14:paraId="6441336A" w14:textId="6CA49A26" w:rsidR="004B732C" w:rsidRPr="001D2AE1" w:rsidRDefault="004B732C" w:rsidP="004B732C">
            <w:pPr>
              <w:spacing w:line="240" w:lineRule="auto"/>
              <w:ind w:firstLine="0"/>
              <w:rPr>
                <w:sz w:val="24"/>
                <w:szCs w:val="24"/>
              </w:rPr>
            </w:pPr>
            <w:r>
              <w:rPr>
                <w:sz w:val="24"/>
                <w:szCs w:val="24"/>
              </w:rPr>
              <w:t>8.4</w:t>
            </w:r>
          </w:p>
        </w:tc>
        <w:tc>
          <w:tcPr>
            <w:tcW w:w="3023" w:type="dxa"/>
          </w:tcPr>
          <w:p w14:paraId="345E5AE0" w14:textId="73CB397E" w:rsidR="004B732C" w:rsidRPr="00872A7D" w:rsidRDefault="004B732C" w:rsidP="004B732C">
            <w:pPr>
              <w:spacing w:line="240" w:lineRule="auto"/>
              <w:ind w:firstLine="0"/>
              <w:rPr>
                <w:sz w:val="24"/>
                <w:szCs w:val="24"/>
              </w:rPr>
            </w:pPr>
            <w:r w:rsidRPr="00B51282">
              <w:rPr>
                <w:sz w:val="24"/>
                <w:szCs w:val="24"/>
              </w:rPr>
              <w:t xml:space="preserve">Предоставление гранта на исполнение государственного социального заказа на </w:t>
            </w:r>
            <w:r w:rsidRPr="00B51282">
              <w:rPr>
                <w:sz w:val="24"/>
                <w:szCs w:val="24"/>
              </w:rPr>
              <w:lastRenderedPageBreak/>
              <w:t>оказание государственных услуг в сфере дополнительного образования детей</w:t>
            </w:r>
            <w:r>
              <w:rPr>
                <w:sz w:val="24"/>
                <w:szCs w:val="24"/>
              </w:rPr>
              <w:t xml:space="preserve"> (на </w:t>
            </w:r>
            <w:r w:rsidRPr="00B51282">
              <w:rPr>
                <w:sz w:val="24"/>
                <w:szCs w:val="24"/>
              </w:rPr>
              <w:t>конкурсн</w:t>
            </w:r>
            <w:r>
              <w:rPr>
                <w:sz w:val="24"/>
                <w:szCs w:val="24"/>
              </w:rPr>
              <w:t>ой/заявительной</w:t>
            </w:r>
            <w:r w:rsidRPr="00B51282">
              <w:rPr>
                <w:sz w:val="24"/>
                <w:szCs w:val="24"/>
              </w:rPr>
              <w:t xml:space="preserve"> основ</w:t>
            </w:r>
            <w:r>
              <w:rPr>
                <w:sz w:val="24"/>
                <w:szCs w:val="24"/>
              </w:rPr>
              <w:t>е</w:t>
            </w:r>
            <w:r w:rsidRPr="00B51282">
              <w:rPr>
                <w:sz w:val="24"/>
                <w:szCs w:val="24"/>
              </w:rPr>
              <w:t xml:space="preserve">, </w:t>
            </w:r>
            <w:r>
              <w:rPr>
                <w:sz w:val="24"/>
                <w:szCs w:val="24"/>
              </w:rPr>
              <w:t xml:space="preserve">в </w:t>
            </w:r>
            <w:r w:rsidRPr="00B51282">
              <w:rPr>
                <w:sz w:val="24"/>
                <w:szCs w:val="24"/>
              </w:rPr>
              <w:t>зависи</w:t>
            </w:r>
            <w:r>
              <w:rPr>
                <w:sz w:val="24"/>
                <w:szCs w:val="24"/>
              </w:rPr>
              <w:t>мости</w:t>
            </w:r>
            <w:r w:rsidRPr="00B51282">
              <w:rPr>
                <w:sz w:val="24"/>
                <w:szCs w:val="24"/>
              </w:rPr>
              <w:t xml:space="preserve"> от направления, в котором предоставляется грант</w:t>
            </w:r>
            <w:r>
              <w:rPr>
                <w:sz w:val="24"/>
                <w:szCs w:val="24"/>
              </w:rPr>
              <w:t>)</w:t>
            </w:r>
          </w:p>
        </w:tc>
        <w:tc>
          <w:tcPr>
            <w:tcW w:w="992" w:type="dxa"/>
          </w:tcPr>
          <w:p w14:paraId="22D11666" w14:textId="77777777" w:rsidR="004B732C" w:rsidRPr="001D2AE1" w:rsidRDefault="004B732C" w:rsidP="004B732C">
            <w:pPr>
              <w:spacing w:line="240" w:lineRule="auto"/>
              <w:ind w:firstLine="0"/>
              <w:rPr>
                <w:sz w:val="24"/>
                <w:szCs w:val="24"/>
              </w:rPr>
            </w:pPr>
            <w:r w:rsidRPr="001D2AE1">
              <w:rPr>
                <w:sz w:val="24"/>
                <w:szCs w:val="24"/>
              </w:rPr>
              <w:lastRenderedPageBreak/>
              <w:t>2019-2021</w:t>
            </w:r>
          </w:p>
        </w:tc>
        <w:tc>
          <w:tcPr>
            <w:tcW w:w="1843" w:type="dxa"/>
            <w:vMerge/>
          </w:tcPr>
          <w:p w14:paraId="4A55046C" w14:textId="77777777" w:rsidR="004B732C" w:rsidRPr="001D2AE1" w:rsidRDefault="004B732C" w:rsidP="004B732C">
            <w:pPr>
              <w:spacing w:line="240" w:lineRule="auto"/>
              <w:ind w:firstLine="0"/>
              <w:rPr>
                <w:sz w:val="24"/>
                <w:szCs w:val="24"/>
              </w:rPr>
            </w:pPr>
          </w:p>
        </w:tc>
        <w:tc>
          <w:tcPr>
            <w:tcW w:w="709" w:type="dxa"/>
            <w:vMerge/>
          </w:tcPr>
          <w:p w14:paraId="268F3785" w14:textId="77777777" w:rsidR="004B732C" w:rsidRPr="001D2AE1" w:rsidRDefault="004B732C" w:rsidP="004B732C">
            <w:pPr>
              <w:spacing w:line="240" w:lineRule="auto"/>
              <w:ind w:firstLine="0"/>
              <w:rPr>
                <w:sz w:val="24"/>
                <w:szCs w:val="24"/>
              </w:rPr>
            </w:pPr>
          </w:p>
        </w:tc>
        <w:tc>
          <w:tcPr>
            <w:tcW w:w="567" w:type="dxa"/>
            <w:vMerge/>
          </w:tcPr>
          <w:p w14:paraId="3A977402" w14:textId="43A1859A" w:rsidR="004B732C" w:rsidRPr="001D2AE1" w:rsidRDefault="004B732C" w:rsidP="004B732C">
            <w:pPr>
              <w:spacing w:line="240" w:lineRule="auto"/>
              <w:ind w:firstLine="0"/>
              <w:rPr>
                <w:sz w:val="24"/>
                <w:szCs w:val="24"/>
              </w:rPr>
            </w:pPr>
          </w:p>
        </w:tc>
        <w:tc>
          <w:tcPr>
            <w:tcW w:w="1134" w:type="dxa"/>
            <w:vMerge/>
          </w:tcPr>
          <w:p w14:paraId="5F4A4339" w14:textId="77777777" w:rsidR="004B732C" w:rsidRPr="001D2AE1" w:rsidRDefault="004B732C" w:rsidP="004B732C">
            <w:pPr>
              <w:spacing w:line="240" w:lineRule="auto"/>
              <w:ind w:firstLine="0"/>
              <w:rPr>
                <w:sz w:val="24"/>
                <w:szCs w:val="24"/>
              </w:rPr>
            </w:pPr>
          </w:p>
        </w:tc>
        <w:tc>
          <w:tcPr>
            <w:tcW w:w="709" w:type="dxa"/>
            <w:vMerge/>
          </w:tcPr>
          <w:p w14:paraId="3F01BB06" w14:textId="77777777" w:rsidR="004B732C" w:rsidRPr="001D2AE1" w:rsidRDefault="004B732C" w:rsidP="004B732C">
            <w:pPr>
              <w:spacing w:line="240" w:lineRule="auto"/>
              <w:ind w:firstLine="0"/>
              <w:rPr>
                <w:sz w:val="24"/>
                <w:szCs w:val="24"/>
              </w:rPr>
            </w:pPr>
          </w:p>
        </w:tc>
        <w:tc>
          <w:tcPr>
            <w:tcW w:w="1276" w:type="dxa"/>
            <w:gridSpan w:val="2"/>
            <w:vMerge/>
          </w:tcPr>
          <w:p w14:paraId="40709C70" w14:textId="77777777" w:rsidR="004B732C" w:rsidRPr="001D2AE1" w:rsidRDefault="004B732C" w:rsidP="004B732C">
            <w:pPr>
              <w:spacing w:line="240" w:lineRule="auto"/>
              <w:ind w:firstLine="0"/>
              <w:rPr>
                <w:sz w:val="24"/>
                <w:szCs w:val="24"/>
              </w:rPr>
            </w:pPr>
          </w:p>
        </w:tc>
        <w:tc>
          <w:tcPr>
            <w:tcW w:w="2126" w:type="dxa"/>
            <w:vMerge/>
          </w:tcPr>
          <w:p w14:paraId="3B2E4490" w14:textId="77777777" w:rsidR="004B732C" w:rsidRPr="001D2AE1" w:rsidRDefault="004B732C" w:rsidP="004B732C">
            <w:pPr>
              <w:spacing w:line="240" w:lineRule="auto"/>
              <w:ind w:firstLine="0"/>
              <w:rPr>
                <w:sz w:val="24"/>
                <w:szCs w:val="24"/>
              </w:rPr>
            </w:pPr>
          </w:p>
        </w:tc>
        <w:tc>
          <w:tcPr>
            <w:tcW w:w="2268" w:type="dxa"/>
          </w:tcPr>
          <w:p w14:paraId="0025F3A9" w14:textId="2A822202" w:rsidR="004B732C" w:rsidRPr="008047DA" w:rsidRDefault="00733282" w:rsidP="004B732C">
            <w:pPr>
              <w:spacing w:line="240" w:lineRule="auto"/>
              <w:ind w:firstLine="0"/>
              <w:rPr>
                <w:sz w:val="24"/>
                <w:szCs w:val="24"/>
              </w:rPr>
            </w:pPr>
            <w:r>
              <w:rPr>
                <w:sz w:val="24"/>
                <w:szCs w:val="24"/>
              </w:rPr>
              <w:t xml:space="preserve">В </w:t>
            </w:r>
            <w:r>
              <w:rPr>
                <w:sz w:val="24"/>
                <w:szCs w:val="24"/>
                <w:lang w:val="en-US"/>
              </w:rPr>
              <w:t>I</w:t>
            </w:r>
            <w:r w:rsidRPr="00733282">
              <w:rPr>
                <w:sz w:val="24"/>
                <w:szCs w:val="24"/>
              </w:rPr>
              <w:t xml:space="preserve"> </w:t>
            </w:r>
            <w:r>
              <w:rPr>
                <w:sz w:val="24"/>
                <w:szCs w:val="24"/>
              </w:rPr>
              <w:t>квартале</w:t>
            </w:r>
            <w:r w:rsidRPr="00733282">
              <w:rPr>
                <w:sz w:val="24"/>
                <w:szCs w:val="24"/>
              </w:rPr>
              <w:t xml:space="preserve"> 2020 </w:t>
            </w:r>
            <w:r>
              <w:rPr>
                <w:sz w:val="24"/>
                <w:szCs w:val="24"/>
              </w:rPr>
              <w:t xml:space="preserve">гранты </w:t>
            </w:r>
            <w:r w:rsidRPr="00B51282">
              <w:rPr>
                <w:sz w:val="24"/>
                <w:szCs w:val="24"/>
              </w:rPr>
              <w:t xml:space="preserve">на исполнение государственного </w:t>
            </w:r>
            <w:r w:rsidRPr="00B51282">
              <w:rPr>
                <w:sz w:val="24"/>
                <w:szCs w:val="24"/>
              </w:rPr>
              <w:lastRenderedPageBreak/>
              <w:t>социального заказа на оказание государственных услуг в сфере дополнительного образования детей</w:t>
            </w:r>
            <w:r>
              <w:rPr>
                <w:sz w:val="24"/>
                <w:szCs w:val="24"/>
              </w:rPr>
              <w:t xml:space="preserve"> не предоставлялись</w:t>
            </w:r>
          </w:p>
        </w:tc>
      </w:tr>
      <w:tr w:rsidR="004B732C" w:rsidRPr="001D2AE1" w14:paraId="5DDD3BD0" w14:textId="4B01445B" w:rsidTr="00386EA1">
        <w:trPr>
          <w:trHeight w:val="70"/>
        </w:trPr>
        <w:tc>
          <w:tcPr>
            <w:tcW w:w="516" w:type="dxa"/>
          </w:tcPr>
          <w:p w14:paraId="6C4DDC69" w14:textId="01BA90FB" w:rsidR="004B732C" w:rsidRPr="001D2AE1" w:rsidRDefault="004B732C" w:rsidP="004B732C">
            <w:pPr>
              <w:spacing w:line="240" w:lineRule="auto"/>
              <w:ind w:firstLine="0"/>
              <w:rPr>
                <w:sz w:val="24"/>
                <w:szCs w:val="24"/>
              </w:rPr>
            </w:pPr>
            <w:r>
              <w:rPr>
                <w:sz w:val="24"/>
                <w:szCs w:val="24"/>
              </w:rPr>
              <w:lastRenderedPageBreak/>
              <w:t>8.5</w:t>
            </w:r>
          </w:p>
        </w:tc>
        <w:tc>
          <w:tcPr>
            <w:tcW w:w="3023" w:type="dxa"/>
          </w:tcPr>
          <w:p w14:paraId="020D9146" w14:textId="77777777" w:rsidR="004B732C" w:rsidRPr="00872A7D" w:rsidRDefault="004B732C" w:rsidP="004B732C">
            <w:pPr>
              <w:spacing w:line="240" w:lineRule="auto"/>
              <w:ind w:firstLine="0"/>
              <w:rPr>
                <w:sz w:val="24"/>
                <w:szCs w:val="24"/>
              </w:rPr>
            </w:pPr>
            <w:r w:rsidRPr="00872A7D">
              <w:rPr>
                <w:sz w:val="24"/>
                <w:szCs w:val="24"/>
              </w:rPr>
              <w:t>Повышение информированности организаций, осуществляющих обучение, о мерах поддержки реализации программ дополнительного образования детей</w:t>
            </w:r>
          </w:p>
        </w:tc>
        <w:tc>
          <w:tcPr>
            <w:tcW w:w="992" w:type="dxa"/>
          </w:tcPr>
          <w:p w14:paraId="5D8AD7E9" w14:textId="77777777" w:rsidR="004B732C" w:rsidRPr="001D2AE1" w:rsidRDefault="004B732C" w:rsidP="004B732C">
            <w:pPr>
              <w:spacing w:line="240" w:lineRule="auto"/>
              <w:ind w:firstLine="0"/>
              <w:rPr>
                <w:sz w:val="24"/>
                <w:szCs w:val="24"/>
              </w:rPr>
            </w:pPr>
            <w:r w:rsidRPr="001D2AE1">
              <w:rPr>
                <w:sz w:val="24"/>
                <w:szCs w:val="24"/>
              </w:rPr>
              <w:t>2019-2021</w:t>
            </w:r>
          </w:p>
        </w:tc>
        <w:tc>
          <w:tcPr>
            <w:tcW w:w="1843" w:type="dxa"/>
            <w:vMerge/>
          </w:tcPr>
          <w:p w14:paraId="3289E94D" w14:textId="77777777" w:rsidR="004B732C" w:rsidRPr="001D2AE1" w:rsidRDefault="004B732C" w:rsidP="004B732C">
            <w:pPr>
              <w:spacing w:line="240" w:lineRule="auto"/>
              <w:ind w:firstLine="0"/>
              <w:rPr>
                <w:sz w:val="24"/>
                <w:szCs w:val="24"/>
              </w:rPr>
            </w:pPr>
          </w:p>
        </w:tc>
        <w:tc>
          <w:tcPr>
            <w:tcW w:w="709" w:type="dxa"/>
            <w:vMerge/>
          </w:tcPr>
          <w:p w14:paraId="03EA03D4" w14:textId="77777777" w:rsidR="004B732C" w:rsidRPr="001D2AE1" w:rsidRDefault="004B732C" w:rsidP="004B732C">
            <w:pPr>
              <w:spacing w:line="240" w:lineRule="auto"/>
              <w:ind w:firstLine="0"/>
              <w:rPr>
                <w:sz w:val="24"/>
                <w:szCs w:val="24"/>
              </w:rPr>
            </w:pPr>
          </w:p>
        </w:tc>
        <w:tc>
          <w:tcPr>
            <w:tcW w:w="567" w:type="dxa"/>
            <w:vMerge/>
          </w:tcPr>
          <w:p w14:paraId="6FC80FC7" w14:textId="3A9F14B4" w:rsidR="004B732C" w:rsidRPr="001D2AE1" w:rsidRDefault="004B732C" w:rsidP="004B732C">
            <w:pPr>
              <w:spacing w:line="240" w:lineRule="auto"/>
              <w:ind w:firstLine="0"/>
              <w:rPr>
                <w:sz w:val="24"/>
                <w:szCs w:val="24"/>
              </w:rPr>
            </w:pPr>
          </w:p>
        </w:tc>
        <w:tc>
          <w:tcPr>
            <w:tcW w:w="1134" w:type="dxa"/>
            <w:vMerge/>
          </w:tcPr>
          <w:p w14:paraId="69123934" w14:textId="77777777" w:rsidR="004B732C" w:rsidRPr="001D2AE1" w:rsidRDefault="004B732C" w:rsidP="004B732C">
            <w:pPr>
              <w:spacing w:line="240" w:lineRule="auto"/>
              <w:ind w:firstLine="0"/>
              <w:rPr>
                <w:sz w:val="24"/>
                <w:szCs w:val="24"/>
              </w:rPr>
            </w:pPr>
          </w:p>
        </w:tc>
        <w:tc>
          <w:tcPr>
            <w:tcW w:w="709" w:type="dxa"/>
            <w:vMerge/>
          </w:tcPr>
          <w:p w14:paraId="7B298017" w14:textId="77777777" w:rsidR="004B732C" w:rsidRPr="001D2AE1" w:rsidRDefault="004B732C" w:rsidP="004B732C">
            <w:pPr>
              <w:spacing w:line="240" w:lineRule="auto"/>
              <w:ind w:firstLine="0"/>
              <w:rPr>
                <w:sz w:val="24"/>
                <w:szCs w:val="24"/>
              </w:rPr>
            </w:pPr>
          </w:p>
        </w:tc>
        <w:tc>
          <w:tcPr>
            <w:tcW w:w="1276" w:type="dxa"/>
            <w:gridSpan w:val="2"/>
            <w:vMerge/>
          </w:tcPr>
          <w:p w14:paraId="0223EA65" w14:textId="77777777" w:rsidR="004B732C" w:rsidRPr="001D2AE1" w:rsidRDefault="004B732C" w:rsidP="004B732C">
            <w:pPr>
              <w:spacing w:line="240" w:lineRule="auto"/>
              <w:ind w:firstLine="0"/>
              <w:rPr>
                <w:sz w:val="24"/>
                <w:szCs w:val="24"/>
              </w:rPr>
            </w:pPr>
          </w:p>
        </w:tc>
        <w:tc>
          <w:tcPr>
            <w:tcW w:w="2126" w:type="dxa"/>
            <w:vMerge/>
          </w:tcPr>
          <w:p w14:paraId="36E3D7DE" w14:textId="77777777" w:rsidR="004B732C" w:rsidRPr="001D2AE1" w:rsidRDefault="004B732C" w:rsidP="004B732C">
            <w:pPr>
              <w:spacing w:line="240" w:lineRule="auto"/>
              <w:ind w:firstLine="0"/>
              <w:rPr>
                <w:sz w:val="24"/>
                <w:szCs w:val="24"/>
              </w:rPr>
            </w:pPr>
          </w:p>
        </w:tc>
        <w:tc>
          <w:tcPr>
            <w:tcW w:w="2268" w:type="dxa"/>
          </w:tcPr>
          <w:p w14:paraId="2BA07EA6" w14:textId="0257AD98" w:rsidR="00733282" w:rsidRPr="008047DA" w:rsidRDefault="00733282" w:rsidP="00733282">
            <w:pPr>
              <w:spacing w:line="240" w:lineRule="auto"/>
              <w:ind w:firstLine="0"/>
              <w:jc w:val="left"/>
              <w:rPr>
                <w:sz w:val="24"/>
                <w:szCs w:val="24"/>
              </w:rPr>
            </w:pPr>
            <w:r>
              <w:rPr>
                <w:sz w:val="24"/>
                <w:szCs w:val="24"/>
              </w:rPr>
              <w:t xml:space="preserve">Информация </w:t>
            </w:r>
            <w:r w:rsidRPr="00872A7D">
              <w:rPr>
                <w:sz w:val="24"/>
                <w:szCs w:val="24"/>
              </w:rPr>
              <w:t>о мерах поддержки реализации программ дополнительного образования детей</w:t>
            </w:r>
            <w:r w:rsidRPr="008047DA">
              <w:rPr>
                <w:sz w:val="24"/>
                <w:szCs w:val="24"/>
              </w:rPr>
              <w:t xml:space="preserve"> </w:t>
            </w:r>
            <w:r>
              <w:rPr>
                <w:sz w:val="24"/>
                <w:szCs w:val="24"/>
              </w:rPr>
              <w:t>направляется ежедневно</w:t>
            </w:r>
          </w:p>
          <w:p w14:paraId="0AA8261D" w14:textId="58A454E1" w:rsidR="004B732C" w:rsidRPr="008047DA" w:rsidRDefault="004B732C" w:rsidP="004B732C">
            <w:pPr>
              <w:spacing w:line="240" w:lineRule="auto"/>
              <w:ind w:firstLine="0"/>
              <w:rPr>
                <w:sz w:val="24"/>
                <w:szCs w:val="24"/>
              </w:rPr>
            </w:pPr>
          </w:p>
        </w:tc>
      </w:tr>
      <w:tr w:rsidR="004B732C" w:rsidRPr="001D2AE1" w14:paraId="076AF599" w14:textId="6FCADA3C" w:rsidTr="00386EA1">
        <w:trPr>
          <w:trHeight w:val="70"/>
        </w:trPr>
        <w:tc>
          <w:tcPr>
            <w:tcW w:w="516" w:type="dxa"/>
          </w:tcPr>
          <w:p w14:paraId="3072EF24" w14:textId="6D589352" w:rsidR="004B732C" w:rsidRPr="001D2AE1" w:rsidRDefault="004B732C" w:rsidP="004B732C">
            <w:pPr>
              <w:spacing w:line="240" w:lineRule="auto"/>
              <w:ind w:firstLine="0"/>
              <w:rPr>
                <w:sz w:val="24"/>
                <w:szCs w:val="24"/>
              </w:rPr>
            </w:pPr>
            <w:r>
              <w:rPr>
                <w:sz w:val="24"/>
                <w:szCs w:val="24"/>
              </w:rPr>
              <w:t>8.6</w:t>
            </w:r>
          </w:p>
        </w:tc>
        <w:tc>
          <w:tcPr>
            <w:tcW w:w="3023" w:type="dxa"/>
          </w:tcPr>
          <w:p w14:paraId="444CF718" w14:textId="77777777" w:rsidR="004B732C" w:rsidRPr="00872A7D" w:rsidRDefault="004B732C" w:rsidP="004B732C">
            <w:pPr>
              <w:spacing w:line="240" w:lineRule="auto"/>
              <w:ind w:firstLine="0"/>
              <w:rPr>
                <w:sz w:val="24"/>
                <w:szCs w:val="24"/>
              </w:rPr>
            </w:pPr>
            <w:r w:rsidRPr="00872A7D">
              <w:rPr>
                <w:sz w:val="24"/>
                <w:szCs w:val="24"/>
              </w:rPr>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992" w:type="dxa"/>
          </w:tcPr>
          <w:p w14:paraId="57B02457" w14:textId="77777777" w:rsidR="004B732C" w:rsidRPr="001D2AE1" w:rsidRDefault="004B732C" w:rsidP="004B732C">
            <w:pPr>
              <w:spacing w:line="240" w:lineRule="auto"/>
              <w:ind w:firstLine="0"/>
              <w:rPr>
                <w:sz w:val="24"/>
                <w:szCs w:val="24"/>
              </w:rPr>
            </w:pPr>
            <w:r w:rsidRPr="001D2AE1">
              <w:rPr>
                <w:sz w:val="24"/>
                <w:szCs w:val="24"/>
              </w:rPr>
              <w:t>2019-2021</w:t>
            </w:r>
          </w:p>
        </w:tc>
        <w:tc>
          <w:tcPr>
            <w:tcW w:w="1843" w:type="dxa"/>
            <w:vMerge/>
          </w:tcPr>
          <w:p w14:paraId="1B6F0888" w14:textId="77777777" w:rsidR="004B732C" w:rsidRPr="001D2AE1" w:rsidRDefault="004B732C" w:rsidP="004B732C">
            <w:pPr>
              <w:spacing w:line="240" w:lineRule="auto"/>
              <w:ind w:firstLine="0"/>
              <w:rPr>
                <w:sz w:val="24"/>
                <w:szCs w:val="24"/>
              </w:rPr>
            </w:pPr>
          </w:p>
        </w:tc>
        <w:tc>
          <w:tcPr>
            <w:tcW w:w="709" w:type="dxa"/>
            <w:vMerge/>
          </w:tcPr>
          <w:p w14:paraId="3C6CF27A" w14:textId="77777777" w:rsidR="004B732C" w:rsidRPr="001D2AE1" w:rsidRDefault="004B732C" w:rsidP="004B732C">
            <w:pPr>
              <w:spacing w:line="240" w:lineRule="auto"/>
              <w:ind w:firstLine="0"/>
              <w:rPr>
                <w:sz w:val="24"/>
                <w:szCs w:val="24"/>
              </w:rPr>
            </w:pPr>
          </w:p>
        </w:tc>
        <w:tc>
          <w:tcPr>
            <w:tcW w:w="567" w:type="dxa"/>
            <w:vMerge/>
          </w:tcPr>
          <w:p w14:paraId="0DA7049A" w14:textId="08082B2C" w:rsidR="004B732C" w:rsidRPr="001D2AE1" w:rsidRDefault="004B732C" w:rsidP="004B732C">
            <w:pPr>
              <w:spacing w:line="240" w:lineRule="auto"/>
              <w:ind w:firstLine="0"/>
              <w:rPr>
                <w:sz w:val="24"/>
                <w:szCs w:val="24"/>
              </w:rPr>
            </w:pPr>
          </w:p>
        </w:tc>
        <w:tc>
          <w:tcPr>
            <w:tcW w:w="1134" w:type="dxa"/>
            <w:vMerge/>
          </w:tcPr>
          <w:p w14:paraId="5B684E74" w14:textId="77777777" w:rsidR="004B732C" w:rsidRPr="001D2AE1" w:rsidRDefault="004B732C" w:rsidP="004B732C">
            <w:pPr>
              <w:spacing w:line="240" w:lineRule="auto"/>
              <w:ind w:firstLine="0"/>
              <w:rPr>
                <w:sz w:val="24"/>
                <w:szCs w:val="24"/>
              </w:rPr>
            </w:pPr>
          </w:p>
        </w:tc>
        <w:tc>
          <w:tcPr>
            <w:tcW w:w="709" w:type="dxa"/>
            <w:vMerge/>
          </w:tcPr>
          <w:p w14:paraId="4B968F0F" w14:textId="77777777" w:rsidR="004B732C" w:rsidRPr="001D2AE1" w:rsidRDefault="004B732C" w:rsidP="004B732C">
            <w:pPr>
              <w:spacing w:line="240" w:lineRule="auto"/>
              <w:ind w:firstLine="0"/>
              <w:rPr>
                <w:sz w:val="24"/>
                <w:szCs w:val="24"/>
              </w:rPr>
            </w:pPr>
          </w:p>
        </w:tc>
        <w:tc>
          <w:tcPr>
            <w:tcW w:w="1276" w:type="dxa"/>
            <w:gridSpan w:val="2"/>
            <w:vMerge/>
          </w:tcPr>
          <w:p w14:paraId="69FB00E6" w14:textId="77777777" w:rsidR="004B732C" w:rsidRPr="001D2AE1" w:rsidRDefault="004B732C" w:rsidP="004B732C">
            <w:pPr>
              <w:spacing w:line="240" w:lineRule="auto"/>
              <w:ind w:firstLine="0"/>
              <w:rPr>
                <w:sz w:val="24"/>
                <w:szCs w:val="24"/>
              </w:rPr>
            </w:pPr>
          </w:p>
        </w:tc>
        <w:tc>
          <w:tcPr>
            <w:tcW w:w="2126" w:type="dxa"/>
          </w:tcPr>
          <w:p w14:paraId="5D5E5836" w14:textId="77777777" w:rsidR="004B732C" w:rsidRPr="001D2AE1" w:rsidRDefault="004B732C" w:rsidP="004B732C">
            <w:pPr>
              <w:spacing w:line="240" w:lineRule="auto"/>
              <w:ind w:firstLine="0"/>
              <w:rPr>
                <w:sz w:val="24"/>
                <w:szCs w:val="24"/>
              </w:rPr>
            </w:pPr>
          </w:p>
        </w:tc>
        <w:tc>
          <w:tcPr>
            <w:tcW w:w="2268" w:type="dxa"/>
          </w:tcPr>
          <w:p w14:paraId="4CCB9265" w14:textId="77777777" w:rsidR="004B732C" w:rsidRPr="008047DA" w:rsidRDefault="004B732C" w:rsidP="004B732C">
            <w:pPr>
              <w:spacing w:line="240" w:lineRule="auto"/>
              <w:ind w:firstLine="0"/>
              <w:rPr>
                <w:sz w:val="24"/>
                <w:szCs w:val="24"/>
              </w:rPr>
            </w:pPr>
            <w:r w:rsidRPr="008047DA">
              <w:rPr>
                <w:sz w:val="24"/>
                <w:szCs w:val="24"/>
              </w:rPr>
              <w:t xml:space="preserve">За </w:t>
            </w:r>
            <w:r w:rsidRPr="008047DA">
              <w:rPr>
                <w:sz w:val="24"/>
                <w:szCs w:val="24"/>
                <w:lang w:val="en-US"/>
              </w:rPr>
              <w:t>I</w:t>
            </w:r>
            <w:r w:rsidRPr="008047DA">
              <w:rPr>
                <w:sz w:val="24"/>
                <w:szCs w:val="24"/>
              </w:rPr>
              <w:t xml:space="preserve"> квартал 2020 г. в районе прошли:</w:t>
            </w:r>
          </w:p>
          <w:p w14:paraId="38BC0FF9" w14:textId="04EFD495" w:rsidR="004B732C" w:rsidRPr="008047DA" w:rsidRDefault="00733282" w:rsidP="004B732C">
            <w:pPr>
              <w:spacing w:line="240" w:lineRule="auto"/>
              <w:ind w:firstLine="0"/>
              <w:rPr>
                <w:sz w:val="24"/>
                <w:szCs w:val="24"/>
              </w:rPr>
            </w:pPr>
            <w:r>
              <w:rPr>
                <w:sz w:val="24"/>
                <w:szCs w:val="24"/>
              </w:rPr>
              <w:t>- р</w:t>
            </w:r>
            <w:r w:rsidR="004B732C" w:rsidRPr="008047DA">
              <w:rPr>
                <w:sz w:val="24"/>
                <w:szCs w:val="24"/>
              </w:rPr>
              <w:t xml:space="preserve">айонный конкурс </w:t>
            </w:r>
            <w:r w:rsidR="004B732C" w:rsidRPr="008047DA">
              <w:rPr>
                <w:bCs/>
                <w:iCs/>
                <w:sz w:val="24"/>
                <w:szCs w:val="24"/>
              </w:rPr>
              <w:t xml:space="preserve">профессионального мастерства педагогических работников сферы дополнительного образования района </w:t>
            </w:r>
            <w:r w:rsidR="004B732C" w:rsidRPr="008047DA">
              <w:rPr>
                <w:sz w:val="24"/>
                <w:szCs w:val="24"/>
              </w:rPr>
              <w:t>«Сердце отдаю детям» (февраль);</w:t>
            </w:r>
          </w:p>
          <w:p w14:paraId="21BD90C9" w14:textId="483A0E24" w:rsidR="004B732C" w:rsidRPr="008047DA" w:rsidRDefault="004B732C" w:rsidP="004B732C">
            <w:pPr>
              <w:spacing w:line="240" w:lineRule="auto"/>
              <w:ind w:firstLine="0"/>
              <w:rPr>
                <w:sz w:val="24"/>
                <w:szCs w:val="24"/>
              </w:rPr>
            </w:pPr>
            <w:r w:rsidRPr="008047DA">
              <w:rPr>
                <w:sz w:val="24"/>
                <w:szCs w:val="24"/>
              </w:rPr>
              <w:t xml:space="preserve">- </w:t>
            </w:r>
            <w:r w:rsidR="00733282">
              <w:rPr>
                <w:sz w:val="24"/>
                <w:szCs w:val="24"/>
              </w:rPr>
              <w:t>к</w:t>
            </w:r>
            <w:r w:rsidRPr="008047DA">
              <w:rPr>
                <w:sz w:val="24"/>
                <w:szCs w:val="24"/>
              </w:rPr>
              <w:t xml:space="preserve">омплексная проверка деятельности МБДОУ «Районный центр внешкольной работы» </w:t>
            </w:r>
            <w:proofErr w:type="spellStart"/>
            <w:r w:rsidRPr="008047DA">
              <w:rPr>
                <w:sz w:val="24"/>
                <w:szCs w:val="24"/>
              </w:rPr>
              <w:lastRenderedPageBreak/>
              <w:t>с.Выльгорт</w:t>
            </w:r>
            <w:proofErr w:type="spellEnd"/>
            <w:r w:rsidRPr="008047DA">
              <w:rPr>
                <w:sz w:val="24"/>
                <w:szCs w:val="24"/>
              </w:rPr>
              <w:t xml:space="preserve"> (февраль);</w:t>
            </w:r>
          </w:p>
          <w:p w14:paraId="006833E2" w14:textId="77777777" w:rsidR="004B732C" w:rsidRPr="008047DA" w:rsidRDefault="004B732C" w:rsidP="004B732C">
            <w:pPr>
              <w:pStyle w:val="af"/>
              <w:spacing w:before="0" w:beforeAutospacing="0" w:after="0"/>
              <w:textAlignment w:val="baseline"/>
            </w:pPr>
            <w:r w:rsidRPr="008047DA">
              <w:t>-  совещание руководителей образовательных организаций по теме: «</w:t>
            </w:r>
            <w:r w:rsidRPr="008047DA">
              <w:rPr>
                <w:rFonts w:eastAsia="MS Gothic"/>
                <w:bCs/>
                <w:iCs/>
                <w:kern w:val="24"/>
              </w:rPr>
              <w:t xml:space="preserve">Развитие системы </w:t>
            </w:r>
          </w:p>
          <w:p w14:paraId="389B15CE" w14:textId="77777777" w:rsidR="004B732C" w:rsidRPr="008047DA" w:rsidRDefault="004B732C" w:rsidP="004B732C">
            <w:pPr>
              <w:spacing w:line="240" w:lineRule="auto"/>
              <w:ind w:firstLine="0"/>
              <w:jc w:val="left"/>
              <w:textAlignment w:val="baseline"/>
              <w:rPr>
                <w:sz w:val="24"/>
                <w:szCs w:val="24"/>
              </w:rPr>
            </w:pPr>
            <w:r w:rsidRPr="008047DA">
              <w:rPr>
                <w:rFonts w:eastAsia="MS Gothic"/>
                <w:bCs/>
                <w:iCs/>
                <w:kern w:val="24"/>
                <w:sz w:val="24"/>
                <w:szCs w:val="24"/>
              </w:rPr>
              <w:t xml:space="preserve">доп. образования </w:t>
            </w:r>
          </w:p>
          <w:p w14:paraId="5423165F" w14:textId="30A05C3A" w:rsidR="004B732C" w:rsidRPr="008047DA" w:rsidRDefault="004B732C" w:rsidP="004B732C">
            <w:pPr>
              <w:spacing w:line="240" w:lineRule="auto"/>
              <w:ind w:firstLine="0"/>
              <w:rPr>
                <w:sz w:val="24"/>
                <w:szCs w:val="24"/>
              </w:rPr>
            </w:pPr>
            <w:r w:rsidRPr="008047DA">
              <w:rPr>
                <w:rFonts w:eastAsia="MS Gothic"/>
                <w:bCs/>
                <w:iCs/>
                <w:kern w:val="24"/>
                <w:sz w:val="24"/>
                <w:szCs w:val="24"/>
              </w:rPr>
              <w:t xml:space="preserve">в </w:t>
            </w:r>
            <w:proofErr w:type="spellStart"/>
            <w:r w:rsidRPr="008047DA">
              <w:rPr>
                <w:rFonts w:eastAsia="MS Gothic"/>
                <w:bCs/>
                <w:iCs/>
                <w:kern w:val="24"/>
                <w:sz w:val="24"/>
                <w:szCs w:val="24"/>
              </w:rPr>
              <w:t>Сыктывдинском</w:t>
            </w:r>
            <w:proofErr w:type="spellEnd"/>
            <w:r w:rsidRPr="008047DA">
              <w:rPr>
                <w:rFonts w:eastAsia="MS Gothic"/>
                <w:bCs/>
                <w:iCs/>
                <w:kern w:val="24"/>
                <w:sz w:val="24"/>
                <w:szCs w:val="24"/>
              </w:rPr>
              <w:t xml:space="preserve"> районе» (19.03.2020)</w:t>
            </w:r>
          </w:p>
        </w:tc>
      </w:tr>
      <w:tr w:rsidR="004B732C" w:rsidRPr="001D2AE1" w14:paraId="3A73B0BA" w14:textId="611E2DF9" w:rsidTr="00386EA1">
        <w:trPr>
          <w:trHeight w:val="70"/>
        </w:trPr>
        <w:tc>
          <w:tcPr>
            <w:tcW w:w="516" w:type="dxa"/>
          </w:tcPr>
          <w:p w14:paraId="2D5CAA3A" w14:textId="7A189C16" w:rsidR="004B732C" w:rsidRPr="001D2AE1" w:rsidRDefault="004B732C" w:rsidP="004B732C">
            <w:pPr>
              <w:spacing w:line="240" w:lineRule="auto"/>
              <w:ind w:firstLine="0"/>
              <w:rPr>
                <w:sz w:val="24"/>
                <w:szCs w:val="24"/>
              </w:rPr>
            </w:pPr>
            <w:r>
              <w:rPr>
                <w:sz w:val="24"/>
                <w:szCs w:val="24"/>
              </w:rPr>
              <w:lastRenderedPageBreak/>
              <w:t>8.7</w:t>
            </w:r>
          </w:p>
        </w:tc>
        <w:tc>
          <w:tcPr>
            <w:tcW w:w="3023" w:type="dxa"/>
          </w:tcPr>
          <w:p w14:paraId="56FB3D06" w14:textId="77777777" w:rsidR="004B732C" w:rsidRPr="00872A7D" w:rsidRDefault="004B732C" w:rsidP="004B732C">
            <w:pPr>
              <w:spacing w:line="240" w:lineRule="auto"/>
              <w:ind w:firstLine="0"/>
              <w:rPr>
                <w:sz w:val="24"/>
                <w:szCs w:val="24"/>
              </w:rPr>
            </w:pPr>
            <w:r w:rsidRPr="00872A7D">
              <w:rPr>
                <w:sz w:val="24"/>
                <w:szCs w:val="24"/>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субъекта Российской Федерации</w:t>
            </w:r>
          </w:p>
        </w:tc>
        <w:tc>
          <w:tcPr>
            <w:tcW w:w="992" w:type="dxa"/>
          </w:tcPr>
          <w:p w14:paraId="7F60F3BB" w14:textId="77777777" w:rsidR="004B732C" w:rsidRPr="001D2AE1" w:rsidRDefault="004B732C" w:rsidP="004B732C">
            <w:pPr>
              <w:spacing w:line="240" w:lineRule="auto"/>
              <w:ind w:firstLine="0"/>
              <w:rPr>
                <w:sz w:val="24"/>
                <w:szCs w:val="24"/>
              </w:rPr>
            </w:pPr>
            <w:r w:rsidRPr="001D2AE1">
              <w:rPr>
                <w:sz w:val="24"/>
                <w:szCs w:val="24"/>
              </w:rPr>
              <w:t>2019-2021</w:t>
            </w:r>
          </w:p>
        </w:tc>
        <w:tc>
          <w:tcPr>
            <w:tcW w:w="1843" w:type="dxa"/>
            <w:vMerge/>
          </w:tcPr>
          <w:p w14:paraId="457343FF" w14:textId="77777777" w:rsidR="004B732C" w:rsidRPr="001D2AE1" w:rsidRDefault="004B732C" w:rsidP="004B732C">
            <w:pPr>
              <w:spacing w:line="240" w:lineRule="auto"/>
              <w:ind w:firstLine="0"/>
              <w:rPr>
                <w:sz w:val="24"/>
                <w:szCs w:val="24"/>
              </w:rPr>
            </w:pPr>
          </w:p>
        </w:tc>
        <w:tc>
          <w:tcPr>
            <w:tcW w:w="709" w:type="dxa"/>
            <w:vMerge/>
          </w:tcPr>
          <w:p w14:paraId="23F1A308" w14:textId="77777777" w:rsidR="004B732C" w:rsidRPr="001D2AE1" w:rsidRDefault="004B732C" w:rsidP="004B732C">
            <w:pPr>
              <w:spacing w:line="240" w:lineRule="auto"/>
              <w:ind w:firstLine="0"/>
              <w:rPr>
                <w:sz w:val="24"/>
                <w:szCs w:val="24"/>
              </w:rPr>
            </w:pPr>
          </w:p>
        </w:tc>
        <w:tc>
          <w:tcPr>
            <w:tcW w:w="567" w:type="dxa"/>
            <w:vMerge/>
          </w:tcPr>
          <w:p w14:paraId="7204593D" w14:textId="26D3BC75" w:rsidR="004B732C" w:rsidRPr="001D2AE1" w:rsidRDefault="004B732C" w:rsidP="004B732C">
            <w:pPr>
              <w:spacing w:line="240" w:lineRule="auto"/>
              <w:ind w:firstLine="0"/>
              <w:rPr>
                <w:sz w:val="24"/>
                <w:szCs w:val="24"/>
              </w:rPr>
            </w:pPr>
          </w:p>
        </w:tc>
        <w:tc>
          <w:tcPr>
            <w:tcW w:w="1134" w:type="dxa"/>
            <w:vMerge/>
          </w:tcPr>
          <w:p w14:paraId="2BE05D91" w14:textId="77777777" w:rsidR="004B732C" w:rsidRPr="001D2AE1" w:rsidRDefault="004B732C" w:rsidP="004B732C">
            <w:pPr>
              <w:spacing w:line="240" w:lineRule="auto"/>
              <w:ind w:firstLine="0"/>
              <w:rPr>
                <w:sz w:val="24"/>
                <w:szCs w:val="24"/>
              </w:rPr>
            </w:pPr>
          </w:p>
        </w:tc>
        <w:tc>
          <w:tcPr>
            <w:tcW w:w="709" w:type="dxa"/>
            <w:vMerge/>
          </w:tcPr>
          <w:p w14:paraId="59724670" w14:textId="77777777" w:rsidR="004B732C" w:rsidRPr="001D2AE1" w:rsidRDefault="004B732C" w:rsidP="004B732C">
            <w:pPr>
              <w:spacing w:line="240" w:lineRule="auto"/>
              <w:ind w:firstLine="0"/>
              <w:rPr>
                <w:sz w:val="24"/>
                <w:szCs w:val="24"/>
              </w:rPr>
            </w:pPr>
          </w:p>
        </w:tc>
        <w:tc>
          <w:tcPr>
            <w:tcW w:w="1276" w:type="dxa"/>
            <w:gridSpan w:val="2"/>
            <w:vMerge/>
          </w:tcPr>
          <w:p w14:paraId="10050A76" w14:textId="77777777" w:rsidR="004B732C" w:rsidRPr="001D2AE1" w:rsidRDefault="004B732C" w:rsidP="004B732C">
            <w:pPr>
              <w:spacing w:line="240" w:lineRule="auto"/>
              <w:ind w:firstLine="0"/>
              <w:rPr>
                <w:sz w:val="24"/>
                <w:szCs w:val="24"/>
              </w:rPr>
            </w:pPr>
          </w:p>
        </w:tc>
        <w:tc>
          <w:tcPr>
            <w:tcW w:w="2126" w:type="dxa"/>
          </w:tcPr>
          <w:p w14:paraId="2C6F0731" w14:textId="77777777" w:rsidR="004B732C" w:rsidRPr="001D2AE1" w:rsidRDefault="004B732C" w:rsidP="004B732C">
            <w:pPr>
              <w:spacing w:line="240" w:lineRule="auto"/>
              <w:ind w:firstLine="0"/>
              <w:rPr>
                <w:sz w:val="24"/>
                <w:szCs w:val="24"/>
              </w:rPr>
            </w:pPr>
          </w:p>
        </w:tc>
        <w:tc>
          <w:tcPr>
            <w:tcW w:w="2268" w:type="dxa"/>
          </w:tcPr>
          <w:p w14:paraId="5DD6A623" w14:textId="12FEDD83" w:rsidR="004B732C" w:rsidRPr="008047DA" w:rsidRDefault="004B732C" w:rsidP="004B732C">
            <w:pPr>
              <w:spacing w:line="240" w:lineRule="auto"/>
              <w:ind w:firstLine="0"/>
              <w:rPr>
                <w:sz w:val="24"/>
                <w:szCs w:val="24"/>
              </w:rPr>
            </w:pPr>
            <w:r w:rsidRPr="008047DA">
              <w:rPr>
                <w:color w:val="000000"/>
                <w:sz w:val="24"/>
                <w:szCs w:val="24"/>
              </w:rPr>
              <w:t>Информация о численности занимающихся в частной организации –</w:t>
            </w:r>
            <w:r w:rsidRPr="008047DA">
              <w:rPr>
                <w:sz w:val="24"/>
                <w:szCs w:val="24"/>
              </w:rPr>
              <w:t xml:space="preserve"> Студии английского языка «</w:t>
            </w:r>
            <w:r w:rsidRPr="008047DA">
              <w:rPr>
                <w:color w:val="000000"/>
                <w:sz w:val="24"/>
                <w:szCs w:val="24"/>
              </w:rPr>
              <w:t>E</w:t>
            </w:r>
            <w:proofErr w:type="spellStart"/>
            <w:r w:rsidRPr="008047DA">
              <w:rPr>
                <w:color w:val="000000"/>
                <w:sz w:val="24"/>
                <w:szCs w:val="24"/>
                <w:lang w:val="en-US"/>
              </w:rPr>
              <w:t>nglish</w:t>
            </w:r>
            <w:proofErr w:type="spellEnd"/>
            <w:r w:rsidRPr="008047DA">
              <w:rPr>
                <w:color w:val="000000"/>
                <w:sz w:val="24"/>
                <w:szCs w:val="24"/>
              </w:rPr>
              <w:t xml:space="preserve"> </w:t>
            </w:r>
            <w:r w:rsidRPr="008047DA">
              <w:rPr>
                <w:color w:val="000000"/>
                <w:sz w:val="24"/>
                <w:szCs w:val="24"/>
                <w:lang w:val="en-US"/>
              </w:rPr>
              <w:t>time</w:t>
            </w:r>
            <w:r w:rsidRPr="008047DA">
              <w:rPr>
                <w:color w:val="000000"/>
                <w:sz w:val="24"/>
                <w:szCs w:val="24"/>
              </w:rPr>
              <w:t xml:space="preserve">» </w:t>
            </w:r>
            <w:proofErr w:type="spellStart"/>
            <w:r w:rsidRPr="008047DA">
              <w:rPr>
                <w:color w:val="000000"/>
                <w:sz w:val="24"/>
                <w:szCs w:val="24"/>
              </w:rPr>
              <w:t>с.Выльгорт</w:t>
            </w:r>
            <w:proofErr w:type="spellEnd"/>
            <w:r w:rsidRPr="008047DA">
              <w:rPr>
                <w:color w:val="000000"/>
                <w:sz w:val="24"/>
                <w:szCs w:val="24"/>
              </w:rPr>
              <w:t xml:space="preserve"> с марта 2020 передается в ежеквартальном отчете в Министерство образования, науки и молодежной политики РК </w:t>
            </w:r>
          </w:p>
        </w:tc>
      </w:tr>
      <w:tr w:rsidR="00957CC7" w:rsidRPr="001D2AE1" w14:paraId="7F8C8541" w14:textId="7153AFCA" w:rsidTr="00386EA1">
        <w:trPr>
          <w:trHeight w:val="415"/>
        </w:trPr>
        <w:tc>
          <w:tcPr>
            <w:tcW w:w="516" w:type="dxa"/>
            <w:vAlign w:val="center"/>
          </w:tcPr>
          <w:p w14:paraId="3AE1FEB6" w14:textId="77777777" w:rsidR="00957CC7" w:rsidRPr="009E2F6C" w:rsidRDefault="00957CC7" w:rsidP="00485EEF">
            <w:pPr>
              <w:spacing w:line="240" w:lineRule="auto"/>
              <w:ind w:firstLine="0"/>
              <w:jc w:val="left"/>
              <w:rPr>
                <w:b/>
                <w:sz w:val="24"/>
                <w:szCs w:val="24"/>
              </w:rPr>
            </w:pPr>
            <w:r w:rsidRPr="009E2F6C">
              <w:rPr>
                <w:b/>
                <w:sz w:val="24"/>
                <w:szCs w:val="24"/>
              </w:rPr>
              <w:t>10.</w:t>
            </w:r>
          </w:p>
        </w:tc>
        <w:tc>
          <w:tcPr>
            <w:tcW w:w="14647" w:type="dxa"/>
            <w:gridSpan w:val="11"/>
            <w:vAlign w:val="center"/>
          </w:tcPr>
          <w:p w14:paraId="328BBE23" w14:textId="0F715057" w:rsidR="00957CC7" w:rsidRPr="009E2F6C" w:rsidRDefault="00957CC7" w:rsidP="00485EEF">
            <w:pPr>
              <w:spacing w:line="240" w:lineRule="auto"/>
              <w:ind w:firstLine="0"/>
              <w:jc w:val="left"/>
              <w:rPr>
                <w:b/>
                <w:sz w:val="24"/>
                <w:szCs w:val="24"/>
              </w:rPr>
            </w:pPr>
            <w:r w:rsidRPr="009E2F6C">
              <w:rPr>
                <w:b/>
                <w:sz w:val="24"/>
                <w:szCs w:val="24"/>
              </w:rPr>
              <w:t>Рынок теплоснабжения (производство тепловой энергии)</w:t>
            </w:r>
          </w:p>
        </w:tc>
      </w:tr>
      <w:tr w:rsidR="00957CC7" w:rsidRPr="001D2AE1" w14:paraId="7456A68C" w14:textId="360A11F8" w:rsidTr="00386EA1">
        <w:trPr>
          <w:trHeight w:val="70"/>
        </w:trPr>
        <w:tc>
          <w:tcPr>
            <w:tcW w:w="15163" w:type="dxa"/>
            <w:gridSpan w:val="12"/>
          </w:tcPr>
          <w:p w14:paraId="1B03219B"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Состояние конкурентной среды на рынке теплоснабжения (производства тепловой энергии) Республики Коми характеризуется преобладанием организаций частной формы собственности.</w:t>
            </w:r>
          </w:p>
          <w:p w14:paraId="622CE6D0"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Результаты мониторинга состояния конкурентной среды на рынке по итогам 2018 года показывают, что удовлетворенность предпринимателей услугами теплоснабжения по всем параметрам (сроками получение доступа, простотой процедур и стоимостью подключения) наблюда</w:t>
            </w:r>
            <w:r>
              <w:rPr>
                <w:rFonts w:ascii="Times New Roman" w:hAnsi="Times New Roman" w:cs="Times New Roman"/>
                <w:sz w:val="24"/>
                <w:szCs w:val="24"/>
              </w:rPr>
              <w:t>е</w:t>
            </w:r>
            <w:r w:rsidRPr="001D2AE1">
              <w:rPr>
                <w:rFonts w:ascii="Times New Roman" w:hAnsi="Times New Roman" w:cs="Times New Roman"/>
                <w:sz w:val="24"/>
                <w:szCs w:val="24"/>
              </w:rPr>
              <w:t>тся в течение 3х лет, более того, доля предпринимателей, положительно оценивших услуги по теплоснабжению в 2018 году, возросла.</w:t>
            </w:r>
          </w:p>
          <w:p w14:paraId="6F9F998B"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lastRenderedPageBreak/>
              <w:t>С позиции потребителей из числа населения</w:t>
            </w:r>
            <w:r>
              <w:rPr>
                <w:rFonts w:ascii="Times New Roman" w:hAnsi="Times New Roman" w:cs="Times New Roman"/>
                <w:sz w:val="24"/>
                <w:szCs w:val="24"/>
              </w:rPr>
              <w:t xml:space="preserve"> </w:t>
            </w:r>
            <w:r w:rsidRPr="001D2AE1">
              <w:rPr>
                <w:rFonts w:ascii="Times New Roman" w:hAnsi="Times New Roman" w:cs="Times New Roman"/>
                <w:sz w:val="24"/>
                <w:szCs w:val="24"/>
              </w:rPr>
              <w:t>(оценка проводилась по сфере жилищно-коммунального хозяйства в целом), несмотря на</w:t>
            </w:r>
            <w:r>
              <w:rPr>
                <w:rFonts w:ascii="Times New Roman" w:hAnsi="Times New Roman" w:cs="Times New Roman"/>
                <w:sz w:val="24"/>
                <w:szCs w:val="24"/>
              </w:rPr>
              <w:t xml:space="preserve"> </w:t>
            </w:r>
            <w:r w:rsidRPr="001D2AE1">
              <w:rPr>
                <w:rFonts w:ascii="Times New Roman" w:hAnsi="Times New Roman" w:cs="Times New Roman"/>
                <w:sz w:val="24"/>
                <w:szCs w:val="24"/>
              </w:rPr>
              <w:t xml:space="preserve">сформировавшуюся положительную динамику в 2018 году, в течение трех лет отмечается превышение доли неудовлетворенных соответствующими услугами над удовлетворенными </w:t>
            </w:r>
            <w:r>
              <w:rPr>
                <w:rFonts w:ascii="Times New Roman" w:hAnsi="Times New Roman" w:cs="Times New Roman"/>
                <w:sz w:val="24"/>
                <w:szCs w:val="24"/>
              </w:rPr>
              <w:t xml:space="preserve">(по итогам 2018 года доля неудовлетворенных ценами (в сфере ЖКХ в целом) на 22,1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превышает долю удовлетворенных, качеством услуг – на 13,1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возможностью выбора – на 21,0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1D2AE1">
              <w:rPr>
                <w:rFonts w:ascii="Times New Roman" w:hAnsi="Times New Roman" w:cs="Times New Roman"/>
                <w:sz w:val="24"/>
                <w:szCs w:val="24"/>
              </w:rPr>
              <w:t>).</w:t>
            </w:r>
          </w:p>
          <w:p w14:paraId="58D25D7C"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Снижение себестоимости тепловой энергии систем децентрализованного теплоснабжения </w:t>
            </w:r>
            <w:r w:rsidRPr="00C1469E">
              <w:rPr>
                <w:rFonts w:ascii="Times New Roman" w:hAnsi="Times New Roman" w:cs="Times New Roman"/>
                <w:sz w:val="24"/>
                <w:szCs w:val="24"/>
              </w:rPr>
              <w:t>за счет их модернизации и использования возобновляемых источников энергии</w:t>
            </w:r>
            <w:r>
              <w:rPr>
                <w:rFonts w:ascii="Times New Roman" w:hAnsi="Times New Roman" w:cs="Times New Roman"/>
                <w:sz w:val="24"/>
                <w:szCs w:val="24"/>
              </w:rPr>
              <w:t xml:space="preserve"> </w:t>
            </w:r>
            <w:r w:rsidRPr="001D2AE1">
              <w:rPr>
                <w:rFonts w:ascii="Times New Roman" w:hAnsi="Times New Roman" w:cs="Times New Roman"/>
                <w:sz w:val="24"/>
                <w:szCs w:val="24"/>
              </w:rPr>
              <w:t xml:space="preserve">входит в число ожидаемых результатов реализации </w:t>
            </w:r>
            <w:r>
              <w:rPr>
                <w:rFonts w:ascii="Times New Roman" w:hAnsi="Times New Roman" w:cs="Times New Roman"/>
                <w:sz w:val="24"/>
                <w:szCs w:val="24"/>
              </w:rPr>
              <w:t>политики в области</w:t>
            </w:r>
            <w:r w:rsidRPr="001D2AE1">
              <w:rPr>
                <w:rFonts w:ascii="Times New Roman" w:hAnsi="Times New Roman" w:cs="Times New Roman"/>
                <w:sz w:val="24"/>
                <w:szCs w:val="24"/>
              </w:rPr>
              <w:t xml:space="preserve"> </w:t>
            </w:r>
            <w:r>
              <w:rPr>
                <w:rFonts w:ascii="Times New Roman" w:hAnsi="Times New Roman" w:cs="Times New Roman"/>
                <w:sz w:val="24"/>
                <w:szCs w:val="24"/>
              </w:rPr>
              <w:t>э</w:t>
            </w:r>
            <w:r w:rsidRPr="001D2AE1">
              <w:rPr>
                <w:rFonts w:ascii="Times New Roman" w:hAnsi="Times New Roman" w:cs="Times New Roman"/>
                <w:sz w:val="24"/>
                <w:szCs w:val="24"/>
              </w:rPr>
              <w:t>нергети</w:t>
            </w:r>
            <w:r>
              <w:rPr>
                <w:rFonts w:ascii="Times New Roman" w:hAnsi="Times New Roman" w:cs="Times New Roman"/>
                <w:sz w:val="24"/>
                <w:szCs w:val="24"/>
              </w:rPr>
              <w:t xml:space="preserve">ки, закрепленных </w:t>
            </w:r>
            <w:r w:rsidRPr="001D2AE1">
              <w:rPr>
                <w:rFonts w:ascii="Times New Roman" w:hAnsi="Times New Roman" w:cs="Times New Roman"/>
                <w:sz w:val="24"/>
                <w:szCs w:val="24"/>
              </w:rPr>
              <w:t>Стратеги</w:t>
            </w:r>
            <w:r>
              <w:rPr>
                <w:rFonts w:ascii="Times New Roman" w:hAnsi="Times New Roman" w:cs="Times New Roman"/>
                <w:sz w:val="24"/>
                <w:szCs w:val="24"/>
              </w:rPr>
              <w:t>ей</w:t>
            </w:r>
            <w:r w:rsidRPr="001D2AE1">
              <w:rPr>
                <w:rFonts w:ascii="Times New Roman" w:hAnsi="Times New Roman" w:cs="Times New Roman"/>
                <w:sz w:val="24"/>
                <w:szCs w:val="24"/>
              </w:rPr>
              <w:t xml:space="preserve"> социально-экономического развития Республики Коми на период до 2035 года.</w:t>
            </w:r>
          </w:p>
          <w:p w14:paraId="19593EC8" w14:textId="77777777" w:rsidR="00957CC7" w:rsidRPr="001D2AE1" w:rsidRDefault="00957CC7" w:rsidP="00856380">
            <w:pPr>
              <w:spacing w:line="240" w:lineRule="auto"/>
              <w:ind w:firstLine="0"/>
              <w:rPr>
                <w:sz w:val="24"/>
                <w:szCs w:val="24"/>
              </w:rPr>
            </w:pPr>
            <w:r w:rsidRPr="00E57870">
              <w:rPr>
                <w:sz w:val="24"/>
                <w:szCs w:val="24"/>
              </w:rPr>
              <w:t xml:space="preserve">Следует отметить, что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17.01.2019 № 768-р, требуется обеспечить минимальную долю присутствия организаций частной формы собственности для рынка </w:t>
            </w:r>
            <w:r>
              <w:rPr>
                <w:sz w:val="24"/>
                <w:szCs w:val="24"/>
              </w:rPr>
              <w:t>теплоснабжения</w:t>
            </w:r>
            <w:r w:rsidRPr="00E57870">
              <w:rPr>
                <w:sz w:val="24"/>
                <w:szCs w:val="24"/>
              </w:rPr>
              <w:t xml:space="preserve"> до уровня 20% к 1 января 2022 года. При этом решением Главы Республики Коми, несмотря на превышение рекомендуемого показателя, с учетом </w:t>
            </w:r>
            <w:r>
              <w:rPr>
                <w:sz w:val="24"/>
                <w:szCs w:val="24"/>
              </w:rPr>
              <w:t xml:space="preserve">результатов мониторинга, а также </w:t>
            </w:r>
            <w:r w:rsidRPr="00E57870">
              <w:rPr>
                <w:sz w:val="24"/>
                <w:szCs w:val="24"/>
              </w:rPr>
              <w:t>стратегической значимости рынка в регионе планируется проводить работу, направленную на повышение удовлетворенности потребителей качеством и доступностью услуг</w:t>
            </w:r>
            <w:r w:rsidRPr="001D2AE1">
              <w:rPr>
                <w:sz w:val="24"/>
                <w:szCs w:val="24"/>
              </w:rPr>
              <w:t>, контрол</w:t>
            </w:r>
            <w:r>
              <w:rPr>
                <w:sz w:val="24"/>
                <w:szCs w:val="24"/>
              </w:rPr>
              <w:t>ь</w:t>
            </w:r>
            <w:r w:rsidRPr="001D2AE1">
              <w:rPr>
                <w:sz w:val="24"/>
                <w:szCs w:val="24"/>
              </w:rPr>
              <w:t xml:space="preserve"> за уровнем цен, в т.ч. путем взаимодействия с частными организациями, действующими на рынке.</w:t>
            </w:r>
            <w:r>
              <w:rPr>
                <w:sz w:val="24"/>
                <w:szCs w:val="24"/>
              </w:rPr>
              <w:t xml:space="preserve"> Схемы теплоснабжения разрабатываются муниципальными образованиями Республики Коми и размещаются на сайтах муниципальных образований Республики Коми. Мониторинг по разработке и актуализации схем теплоснабжения осуществляет </w:t>
            </w:r>
            <w:r w:rsidRPr="001D2AE1">
              <w:rPr>
                <w:sz w:val="24"/>
                <w:szCs w:val="24"/>
              </w:rPr>
              <w:t>Министерство энергетики, жилищно-коммунального хозяйства и тарифов Республики Коми</w:t>
            </w:r>
            <w:r>
              <w:rPr>
                <w:sz w:val="24"/>
                <w:szCs w:val="24"/>
              </w:rPr>
              <w:t>.</w:t>
            </w:r>
          </w:p>
          <w:p w14:paraId="0FCA453E"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Ожидаемые результаты: </w:t>
            </w:r>
          </w:p>
          <w:p w14:paraId="5DCF130B"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 </w:t>
            </w:r>
            <w:r>
              <w:rPr>
                <w:rFonts w:ascii="Times New Roman" w:hAnsi="Times New Roman" w:cs="Times New Roman"/>
                <w:sz w:val="24"/>
                <w:szCs w:val="24"/>
              </w:rPr>
              <w:t xml:space="preserve">обеспечен </w:t>
            </w:r>
            <w:r w:rsidRPr="001D2AE1">
              <w:rPr>
                <w:rFonts w:ascii="Times New Roman" w:hAnsi="Times New Roman" w:cs="Times New Roman"/>
                <w:sz w:val="24"/>
                <w:szCs w:val="24"/>
              </w:rPr>
              <w:t>стабильный рост удовлетворенности потребителей за счет повышения доступности, качества услуг и снижения цен;</w:t>
            </w:r>
          </w:p>
          <w:p w14:paraId="3B6014FC" w14:textId="6C1A7DB0" w:rsidR="00957CC7" w:rsidRPr="001D2AE1" w:rsidRDefault="00957CC7" w:rsidP="002217B1">
            <w:pPr>
              <w:pStyle w:val="ConsPlusNormal"/>
              <w:jc w:val="both"/>
              <w:rPr>
                <w:rFonts w:ascii="Times New Roman" w:hAnsi="Times New Roman" w:cs="Times New Roman"/>
                <w:sz w:val="24"/>
                <w:szCs w:val="24"/>
              </w:rPr>
            </w:pPr>
            <w:r w:rsidRPr="001D2AE1">
              <w:rPr>
                <w:sz w:val="24"/>
                <w:szCs w:val="24"/>
              </w:rPr>
              <w:t>– обеспечен</w:t>
            </w:r>
            <w:r>
              <w:rPr>
                <w:sz w:val="24"/>
                <w:szCs w:val="24"/>
              </w:rPr>
              <w:t>ы</w:t>
            </w:r>
            <w:r w:rsidRPr="001D2AE1">
              <w:rPr>
                <w:sz w:val="24"/>
                <w:szCs w:val="24"/>
              </w:rPr>
              <w:t xml:space="preserve"> услови</w:t>
            </w:r>
            <w:r>
              <w:rPr>
                <w:sz w:val="24"/>
                <w:szCs w:val="24"/>
              </w:rPr>
              <w:t>я</w:t>
            </w:r>
            <w:r w:rsidRPr="001D2AE1">
              <w:rPr>
                <w:sz w:val="24"/>
                <w:szCs w:val="24"/>
              </w:rPr>
              <w:t xml:space="preserve"> для привлечения инвестиций хозяйствующих субъектов в развитие товарных рынков.</w:t>
            </w:r>
          </w:p>
        </w:tc>
      </w:tr>
      <w:tr w:rsidR="00F86677" w:rsidRPr="001D2AE1" w14:paraId="6AE7E7A3" w14:textId="7011E2BB" w:rsidTr="00386EA1">
        <w:trPr>
          <w:trHeight w:val="70"/>
        </w:trPr>
        <w:tc>
          <w:tcPr>
            <w:tcW w:w="516" w:type="dxa"/>
          </w:tcPr>
          <w:p w14:paraId="3B4031C2" w14:textId="020C9C83" w:rsidR="00F86677" w:rsidRPr="00F54CC5" w:rsidRDefault="00F86677" w:rsidP="00DE1C06">
            <w:pPr>
              <w:spacing w:line="240" w:lineRule="auto"/>
              <w:ind w:firstLine="0"/>
              <w:rPr>
                <w:sz w:val="24"/>
                <w:szCs w:val="24"/>
              </w:rPr>
            </w:pPr>
            <w:r w:rsidRPr="00F54CC5">
              <w:rPr>
                <w:sz w:val="24"/>
                <w:szCs w:val="24"/>
              </w:rPr>
              <w:lastRenderedPageBreak/>
              <w:t>10.1</w:t>
            </w:r>
          </w:p>
        </w:tc>
        <w:tc>
          <w:tcPr>
            <w:tcW w:w="3023" w:type="dxa"/>
          </w:tcPr>
          <w:p w14:paraId="28C1C4B5" w14:textId="77777777" w:rsidR="00F86677" w:rsidRPr="00F54CC5" w:rsidRDefault="00F86677" w:rsidP="00204CFB">
            <w:pPr>
              <w:pStyle w:val="ConsPlusNormal"/>
              <w:jc w:val="both"/>
              <w:rPr>
                <w:rFonts w:ascii="Times New Roman" w:hAnsi="Times New Roman" w:cs="Times New Roman"/>
                <w:sz w:val="24"/>
                <w:szCs w:val="24"/>
                <w:lang w:eastAsia="en-US"/>
              </w:rPr>
            </w:pPr>
            <w:r w:rsidRPr="00F54CC5">
              <w:rPr>
                <w:rFonts w:ascii="Times New Roman" w:hAnsi="Times New Roman" w:cs="Times New Roman"/>
                <w:sz w:val="24"/>
                <w:szCs w:val="24"/>
              </w:rPr>
              <w:t>Заключение концессионных соглашений в отношении объектов теплоснабжения в муниципальных образованиях</w:t>
            </w:r>
          </w:p>
        </w:tc>
        <w:tc>
          <w:tcPr>
            <w:tcW w:w="992" w:type="dxa"/>
          </w:tcPr>
          <w:p w14:paraId="2CA41671" w14:textId="77777777" w:rsidR="00F86677" w:rsidRPr="00F54CC5" w:rsidRDefault="00F86677" w:rsidP="00DE1C06">
            <w:pPr>
              <w:spacing w:line="240" w:lineRule="auto"/>
              <w:ind w:firstLine="0"/>
              <w:rPr>
                <w:sz w:val="24"/>
                <w:szCs w:val="24"/>
              </w:rPr>
            </w:pPr>
            <w:r w:rsidRPr="00F54CC5">
              <w:rPr>
                <w:sz w:val="24"/>
                <w:szCs w:val="24"/>
              </w:rPr>
              <w:t>2019-2021</w:t>
            </w:r>
          </w:p>
        </w:tc>
        <w:tc>
          <w:tcPr>
            <w:tcW w:w="1843" w:type="dxa"/>
            <w:vMerge w:val="restart"/>
          </w:tcPr>
          <w:p w14:paraId="2DFDB9DB" w14:textId="77777777" w:rsidR="00F86677" w:rsidRPr="00F54CC5" w:rsidRDefault="00F86677" w:rsidP="00514DCE">
            <w:pPr>
              <w:autoSpaceDE w:val="0"/>
              <w:autoSpaceDN w:val="0"/>
              <w:adjustRightInd w:val="0"/>
              <w:spacing w:line="240" w:lineRule="auto"/>
              <w:ind w:firstLine="0"/>
              <w:jc w:val="left"/>
              <w:rPr>
                <w:rFonts w:eastAsiaTheme="minorHAnsi"/>
                <w:bCs/>
                <w:sz w:val="24"/>
                <w:szCs w:val="24"/>
                <w:lang w:eastAsia="en-US"/>
              </w:rPr>
            </w:pPr>
            <w:r w:rsidRPr="00F54CC5">
              <w:rPr>
                <w:rFonts w:eastAsiaTheme="minorHAnsi"/>
                <w:bCs/>
                <w:sz w:val="24"/>
                <w:szCs w:val="24"/>
                <w:lang w:eastAsia="en-US"/>
              </w:rPr>
              <w:t>доля организаций частной формы собственности в сфере теплоснабжения (производство тепловой энергии), процентов</w:t>
            </w:r>
          </w:p>
          <w:p w14:paraId="79CFC100" w14:textId="77777777" w:rsidR="00F86677" w:rsidRPr="00F54CC5" w:rsidRDefault="00F86677" w:rsidP="00DE1C06">
            <w:pPr>
              <w:spacing w:line="240" w:lineRule="auto"/>
              <w:ind w:firstLine="0"/>
              <w:rPr>
                <w:sz w:val="24"/>
                <w:szCs w:val="24"/>
              </w:rPr>
            </w:pPr>
          </w:p>
        </w:tc>
        <w:tc>
          <w:tcPr>
            <w:tcW w:w="709" w:type="dxa"/>
            <w:vMerge w:val="restart"/>
          </w:tcPr>
          <w:p w14:paraId="2A14BD7F" w14:textId="7D1A5913" w:rsidR="00F86677" w:rsidRPr="00F54CC5" w:rsidRDefault="00DF6B1F" w:rsidP="00DE1C06">
            <w:pPr>
              <w:spacing w:line="240" w:lineRule="auto"/>
              <w:ind w:firstLine="0"/>
              <w:rPr>
                <w:sz w:val="24"/>
                <w:szCs w:val="24"/>
              </w:rPr>
            </w:pPr>
            <w:r>
              <w:rPr>
                <w:sz w:val="24"/>
                <w:szCs w:val="24"/>
              </w:rPr>
              <w:t>66,67</w:t>
            </w:r>
          </w:p>
        </w:tc>
        <w:tc>
          <w:tcPr>
            <w:tcW w:w="567" w:type="dxa"/>
            <w:vMerge w:val="restart"/>
          </w:tcPr>
          <w:p w14:paraId="322C10EA" w14:textId="47DA6913" w:rsidR="00F86677" w:rsidRPr="00F54CC5" w:rsidRDefault="00DE4676" w:rsidP="00DE1C06">
            <w:pPr>
              <w:spacing w:line="240" w:lineRule="auto"/>
              <w:ind w:firstLine="0"/>
              <w:rPr>
                <w:sz w:val="24"/>
                <w:szCs w:val="24"/>
              </w:rPr>
            </w:pPr>
            <w:r>
              <w:rPr>
                <w:sz w:val="24"/>
                <w:szCs w:val="24"/>
              </w:rPr>
              <w:t>66,67</w:t>
            </w:r>
          </w:p>
        </w:tc>
        <w:tc>
          <w:tcPr>
            <w:tcW w:w="1134" w:type="dxa"/>
            <w:vMerge w:val="restart"/>
          </w:tcPr>
          <w:p w14:paraId="5F91BAD8" w14:textId="2AF44F75" w:rsidR="00F86677" w:rsidRPr="00F54CC5" w:rsidRDefault="00DF6B1F" w:rsidP="00DE1C06">
            <w:pPr>
              <w:spacing w:line="240" w:lineRule="auto"/>
              <w:ind w:firstLine="0"/>
              <w:rPr>
                <w:sz w:val="24"/>
                <w:szCs w:val="24"/>
              </w:rPr>
            </w:pPr>
            <w:r>
              <w:rPr>
                <w:sz w:val="24"/>
                <w:szCs w:val="24"/>
              </w:rPr>
              <w:t>66,67</w:t>
            </w:r>
          </w:p>
        </w:tc>
        <w:tc>
          <w:tcPr>
            <w:tcW w:w="709" w:type="dxa"/>
            <w:vMerge w:val="restart"/>
          </w:tcPr>
          <w:p w14:paraId="74B9E880" w14:textId="5EA1513A" w:rsidR="00F86677" w:rsidRPr="00F54CC5" w:rsidRDefault="00DF6B1F" w:rsidP="00DE1C06">
            <w:pPr>
              <w:spacing w:line="240" w:lineRule="auto"/>
              <w:ind w:firstLine="0"/>
              <w:rPr>
                <w:sz w:val="24"/>
                <w:szCs w:val="24"/>
              </w:rPr>
            </w:pPr>
            <w:r>
              <w:rPr>
                <w:sz w:val="24"/>
                <w:szCs w:val="24"/>
              </w:rPr>
              <w:t>66,67</w:t>
            </w:r>
          </w:p>
        </w:tc>
        <w:tc>
          <w:tcPr>
            <w:tcW w:w="1276" w:type="dxa"/>
            <w:gridSpan w:val="2"/>
            <w:vMerge w:val="restart"/>
          </w:tcPr>
          <w:p w14:paraId="1B197641" w14:textId="7A532789" w:rsidR="00F86677" w:rsidRPr="00F54CC5" w:rsidRDefault="00DF6B1F" w:rsidP="00DE1C06">
            <w:pPr>
              <w:spacing w:line="240" w:lineRule="auto"/>
              <w:ind w:firstLine="0"/>
              <w:rPr>
                <w:sz w:val="24"/>
                <w:szCs w:val="24"/>
              </w:rPr>
            </w:pPr>
            <w:r>
              <w:rPr>
                <w:sz w:val="24"/>
                <w:szCs w:val="24"/>
              </w:rPr>
              <w:t>66,67</w:t>
            </w:r>
          </w:p>
        </w:tc>
        <w:tc>
          <w:tcPr>
            <w:tcW w:w="2126" w:type="dxa"/>
            <w:vMerge w:val="restart"/>
          </w:tcPr>
          <w:p w14:paraId="3ADA69EA" w14:textId="77777777" w:rsidR="00F86677" w:rsidRPr="00F54CC5" w:rsidRDefault="00F86677" w:rsidP="002217B1">
            <w:pPr>
              <w:pStyle w:val="ConsPlusNormal"/>
              <w:rPr>
                <w:rFonts w:ascii="Times New Roman" w:hAnsi="Times New Roman" w:cs="Times New Roman"/>
                <w:sz w:val="24"/>
                <w:szCs w:val="24"/>
              </w:rPr>
            </w:pPr>
            <w:r w:rsidRPr="00F54CC5">
              <w:rPr>
                <w:rFonts w:ascii="Times New Roman" w:hAnsi="Times New Roman" w:cs="Times New Roman"/>
                <w:sz w:val="24"/>
                <w:szCs w:val="24"/>
              </w:rPr>
              <w:t>Министерство энергетики, жилищно-коммунального хозяйства и тарифов Республики Коми,</w:t>
            </w:r>
          </w:p>
          <w:p w14:paraId="681E08BA" w14:textId="77777777" w:rsidR="00F86677" w:rsidRPr="00F54CC5" w:rsidRDefault="00F86677" w:rsidP="00BD3908">
            <w:pPr>
              <w:spacing w:line="240" w:lineRule="auto"/>
              <w:ind w:firstLine="0"/>
              <w:rPr>
                <w:sz w:val="24"/>
                <w:szCs w:val="24"/>
              </w:rPr>
            </w:pPr>
            <w:r w:rsidRPr="00F54CC5">
              <w:rPr>
                <w:sz w:val="24"/>
                <w:szCs w:val="24"/>
              </w:rPr>
              <w:t>органы местного самоуправления в Республике Коми (по согласованию)</w:t>
            </w:r>
          </w:p>
          <w:p w14:paraId="6341B5CA" w14:textId="77777777" w:rsidR="00F86677" w:rsidRPr="00F54CC5" w:rsidRDefault="00F86677" w:rsidP="00DE1C06">
            <w:pPr>
              <w:spacing w:line="240" w:lineRule="auto"/>
              <w:ind w:firstLine="0"/>
              <w:rPr>
                <w:sz w:val="24"/>
                <w:szCs w:val="24"/>
              </w:rPr>
            </w:pPr>
          </w:p>
        </w:tc>
        <w:tc>
          <w:tcPr>
            <w:tcW w:w="2268" w:type="dxa"/>
          </w:tcPr>
          <w:p w14:paraId="7934224E" w14:textId="3A13F64E" w:rsidR="00F86677" w:rsidRPr="00F54CC5" w:rsidRDefault="00F54CC5" w:rsidP="002217B1">
            <w:pPr>
              <w:pStyle w:val="ConsPlusNormal"/>
              <w:rPr>
                <w:rFonts w:ascii="Times New Roman" w:hAnsi="Times New Roman" w:cs="Times New Roman"/>
                <w:sz w:val="24"/>
                <w:szCs w:val="24"/>
              </w:rPr>
            </w:pPr>
            <w:r w:rsidRPr="00F54CC5">
              <w:rPr>
                <w:rFonts w:ascii="Times New Roman" w:hAnsi="Times New Roman" w:cs="Times New Roman"/>
                <w:sz w:val="24"/>
                <w:szCs w:val="24"/>
              </w:rPr>
              <w:t xml:space="preserve">В </w:t>
            </w:r>
            <w:r w:rsidRPr="00F54CC5">
              <w:rPr>
                <w:rFonts w:ascii="Times New Roman" w:hAnsi="Times New Roman" w:cs="Times New Roman"/>
                <w:sz w:val="24"/>
                <w:szCs w:val="24"/>
                <w:lang w:val="en-US"/>
              </w:rPr>
              <w:t>I</w:t>
            </w:r>
            <w:r w:rsidRPr="00F54CC5">
              <w:rPr>
                <w:rFonts w:ascii="Times New Roman" w:hAnsi="Times New Roman" w:cs="Times New Roman"/>
                <w:sz w:val="24"/>
                <w:szCs w:val="24"/>
              </w:rPr>
              <w:t xml:space="preserve"> Квартале 2020 года концессионные соглашения в отношении объектов теплоснабжения не заключались </w:t>
            </w:r>
          </w:p>
        </w:tc>
      </w:tr>
      <w:tr w:rsidR="00F86677" w:rsidRPr="001D2AE1" w14:paraId="6380D90D" w14:textId="60150CA2" w:rsidTr="00386EA1">
        <w:trPr>
          <w:trHeight w:val="70"/>
        </w:trPr>
        <w:tc>
          <w:tcPr>
            <w:tcW w:w="516" w:type="dxa"/>
          </w:tcPr>
          <w:p w14:paraId="5DAE4F93" w14:textId="38DD112D" w:rsidR="00F86677" w:rsidRPr="001D2AE1" w:rsidRDefault="00F86677" w:rsidP="00DE1C06">
            <w:pPr>
              <w:spacing w:line="240" w:lineRule="auto"/>
              <w:ind w:firstLine="0"/>
              <w:rPr>
                <w:sz w:val="24"/>
                <w:szCs w:val="24"/>
              </w:rPr>
            </w:pPr>
            <w:r>
              <w:rPr>
                <w:sz w:val="24"/>
                <w:szCs w:val="24"/>
              </w:rPr>
              <w:t>10.2</w:t>
            </w:r>
          </w:p>
        </w:tc>
        <w:tc>
          <w:tcPr>
            <w:tcW w:w="3023" w:type="dxa"/>
          </w:tcPr>
          <w:p w14:paraId="032FA1E2" w14:textId="77777777" w:rsidR="00F86677" w:rsidRPr="00204CFB" w:rsidRDefault="00F86677" w:rsidP="00204CFB">
            <w:pPr>
              <w:pStyle w:val="ConsPlusNormal"/>
              <w:jc w:val="both"/>
              <w:rPr>
                <w:rFonts w:ascii="Times New Roman" w:hAnsi="Times New Roman" w:cs="Times New Roman"/>
                <w:sz w:val="24"/>
                <w:szCs w:val="24"/>
              </w:rPr>
            </w:pPr>
            <w:r w:rsidRPr="00204CFB">
              <w:rPr>
                <w:rFonts w:ascii="Times New Roman" w:hAnsi="Times New Roman" w:cs="Times New Roman"/>
                <w:sz w:val="24"/>
                <w:szCs w:val="24"/>
                <w:lang w:eastAsia="en-US"/>
              </w:rPr>
              <w:t xml:space="preserve">Оформление правоустанавливающих документов на объекты теплоснабжения, постановка их на кадастровый учет в целях дальнейшей передачи в управление организациям частной формы собственности на основе </w:t>
            </w:r>
            <w:r w:rsidRPr="00204CFB">
              <w:rPr>
                <w:rFonts w:ascii="Times New Roman" w:hAnsi="Times New Roman" w:cs="Times New Roman"/>
                <w:sz w:val="24"/>
                <w:szCs w:val="24"/>
                <w:lang w:eastAsia="en-US"/>
              </w:rPr>
              <w:lastRenderedPageBreak/>
              <w:t>заключения концессионных соглашений</w:t>
            </w:r>
          </w:p>
        </w:tc>
        <w:tc>
          <w:tcPr>
            <w:tcW w:w="992" w:type="dxa"/>
          </w:tcPr>
          <w:p w14:paraId="556208A8" w14:textId="77777777" w:rsidR="00F86677" w:rsidRPr="001D2AE1" w:rsidRDefault="00F86677" w:rsidP="00DE1C06">
            <w:pPr>
              <w:spacing w:line="240" w:lineRule="auto"/>
              <w:ind w:firstLine="0"/>
              <w:rPr>
                <w:sz w:val="24"/>
                <w:szCs w:val="24"/>
              </w:rPr>
            </w:pPr>
          </w:p>
        </w:tc>
        <w:tc>
          <w:tcPr>
            <w:tcW w:w="1843" w:type="dxa"/>
            <w:vMerge/>
          </w:tcPr>
          <w:p w14:paraId="2CF2FFA8" w14:textId="77777777" w:rsidR="00F86677" w:rsidRPr="001D2AE1" w:rsidRDefault="00F86677" w:rsidP="00514DCE">
            <w:pPr>
              <w:autoSpaceDE w:val="0"/>
              <w:autoSpaceDN w:val="0"/>
              <w:adjustRightInd w:val="0"/>
              <w:spacing w:line="240" w:lineRule="auto"/>
              <w:ind w:firstLine="0"/>
              <w:jc w:val="left"/>
              <w:rPr>
                <w:rFonts w:eastAsiaTheme="minorHAnsi"/>
                <w:bCs/>
                <w:sz w:val="24"/>
                <w:szCs w:val="24"/>
                <w:lang w:eastAsia="en-US"/>
              </w:rPr>
            </w:pPr>
          </w:p>
        </w:tc>
        <w:tc>
          <w:tcPr>
            <w:tcW w:w="709" w:type="dxa"/>
            <w:vMerge/>
          </w:tcPr>
          <w:p w14:paraId="504FFCA5" w14:textId="77777777" w:rsidR="00F86677" w:rsidRPr="001D2AE1" w:rsidRDefault="00F86677" w:rsidP="00DE1C06">
            <w:pPr>
              <w:spacing w:line="240" w:lineRule="auto"/>
              <w:ind w:firstLine="0"/>
              <w:rPr>
                <w:sz w:val="24"/>
                <w:szCs w:val="24"/>
              </w:rPr>
            </w:pPr>
          </w:p>
        </w:tc>
        <w:tc>
          <w:tcPr>
            <w:tcW w:w="567" w:type="dxa"/>
            <w:vMerge/>
          </w:tcPr>
          <w:p w14:paraId="0146ACB9" w14:textId="1CBB1637" w:rsidR="00F86677" w:rsidRPr="001D2AE1" w:rsidRDefault="00F86677" w:rsidP="00DE1C06">
            <w:pPr>
              <w:spacing w:line="240" w:lineRule="auto"/>
              <w:ind w:firstLine="0"/>
              <w:rPr>
                <w:sz w:val="24"/>
                <w:szCs w:val="24"/>
              </w:rPr>
            </w:pPr>
          </w:p>
        </w:tc>
        <w:tc>
          <w:tcPr>
            <w:tcW w:w="1134" w:type="dxa"/>
            <w:vMerge/>
          </w:tcPr>
          <w:p w14:paraId="0F5CDCC6" w14:textId="77777777" w:rsidR="00F86677" w:rsidRPr="001D2AE1" w:rsidRDefault="00F86677" w:rsidP="00DE1C06">
            <w:pPr>
              <w:spacing w:line="240" w:lineRule="auto"/>
              <w:ind w:firstLine="0"/>
              <w:rPr>
                <w:sz w:val="24"/>
                <w:szCs w:val="24"/>
              </w:rPr>
            </w:pPr>
          </w:p>
        </w:tc>
        <w:tc>
          <w:tcPr>
            <w:tcW w:w="709" w:type="dxa"/>
            <w:vMerge/>
          </w:tcPr>
          <w:p w14:paraId="788E47CF" w14:textId="77777777" w:rsidR="00F86677" w:rsidRPr="001D2AE1" w:rsidRDefault="00F86677" w:rsidP="00DE1C06">
            <w:pPr>
              <w:spacing w:line="240" w:lineRule="auto"/>
              <w:ind w:firstLine="0"/>
              <w:rPr>
                <w:sz w:val="24"/>
                <w:szCs w:val="24"/>
              </w:rPr>
            </w:pPr>
          </w:p>
        </w:tc>
        <w:tc>
          <w:tcPr>
            <w:tcW w:w="1276" w:type="dxa"/>
            <w:gridSpan w:val="2"/>
            <w:vMerge/>
          </w:tcPr>
          <w:p w14:paraId="0565B82B" w14:textId="77777777" w:rsidR="00F86677" w:rsidRPr="001D2AE1" w:rsidRDefault="00F86677" w:rsidP="00DE1C06">
            <w:pPr>
              <w:spacing w:line="240" w:lineRule="auto"/>
              <w:ind w:firstLine="0"/>
              <w:rPr>
                <w:sz w:val="24"/>
                <w:szCs w:val="24"/>
              </w:rPr>
            </w:pPr>
          </w:p>
        </w:tc>
        <w:tc>
          <w:tcPr>
            <w:tcW w:w="2126" w:type="dxa"/>
            <w:vMerge/>
          </w:tcPr>
          <w:p w14:paraId="2A56EAF7" w14:textId="77777777" w:rsidR="00F86677" w:rsidRPr="001D2AE1" w:rsidRDefault="00F86677" w:rsidP="002217B1">
            <w:pPr>
              <w:pStyle w:val="ConsPlusNormal"/>
              <w:rPr>
                <w:rFonts w:ascii="Times New Roman" w:hAnsi="Times New Roman" w:cs="Times New Roman"/>
                <w:sz w:val="24"/>
                <w:szCs w:val="24"/>
              </w:rPr>
            </w:pPr>
          </w:p>
        </w:tc>
        <w:tc>
          <w:tcPr>
            <w:tcW w:w="2268" w:type="dxa"/>
          </w:tcPr>
          <w:p w14:paraId="0B9133FA" w14:textId="7F3A096F" w:rsidR="00F54CC5" w:rsidRDefault="00F54CC5" w:rsidP="002217B1">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Постановка на кадастровый учет объектов теплоснабжения производится согласно плану и в зависимости от финансирования мероприятия. </w:t>
            </w:r>
          </w:p>
          <w:p w14:paraId="22929E43" w14:textId="5BFA7E3F" w:rsidR="00F86677" w:rsidRPr="001D2AE1" w:rsidRDefault="00F54CC5" w:rsidP="002217B1">
            <w:pPr>
              <w:pStyle w:val="ConsPlusNormal"/>
              <w:rPr>
                <w:rFonts w:ascii="Times New Roman" w:hAnsi="Times New Roman" w:cs="Times New Roman"/>
                <w:sz w:val="24"/>
                <w:szCs w:val="24"/>
              </w:rPr>
            </w:pPr>
            <w:r>
              <w:rPr>
                <w:rFonts w:ascii="Times New Roman" w:hAnsi="Times New Roman" w:cs="Times New Roman"/>
                <w:sz w:val="24"/>
                <w:szCs w:val="24"/>
              </w:rPr>
              <w:t xml:space="preserve">В первом квартале </w:t>
            </w:r>
            <w:r>
              <w:rPr>
                <w:rFonts w:ascii="Times New Roman" w:hAnsi="Times New Roman" w:cs="Times New Roman"/>
                <w:sz w:val="24"/>
                <w:szCs w:val="24"/>
              </w:rPr>
              <w:lastRenderedPageBreak/>
              <w:t xml:space="preserve">2020 года объекты теплоснабжения на кадастровый учет не ставились. </w:t>
            </w:r>
            <w:r w:rsidR="002D7FD6">
              <w:rPr>
                <w:rFonts w:ascii="Times New Roman" w:hAnsi="Times New Roman" w:cs="Times New Roman"/>
                <w:sz w:val="24"/>
                <w:szCs w:val="24"/>
              </w:rPr>
              <w:t xml:space="preserve">Постановка объектов теплоснабжения 2020 году возможно только в случае экономии бюджетных средств при проведении аукционов по постановке на кадастровый учет объектом ранее включенных в план. </w:t>
            </w:r>
            <w:r>
              <w:rPr>
                <w:rFonts w:ascii="Times New Roman" w:hAnsi="Times New Roman" w:cs="Times New Roman"/>
                <w:sz w:val="24"/>
                <w:szCs w:val="24"/>
              </w:rPr>
              <w:t xml:space="preserve">  </w:t>
            </w:r>
          </w:p>
        </w:tc>
      </w:tr>
      <w:tr w:rsidR="00F86677" w:rsidRPr="001D2AE1" w14:paraId="4AF3542F" w14:textId="6DCE2A08" w:rsidTr="00386EA1">
        <w:trPr>
          <w:trHeight w:val="70"/>
        </w:trPr>
        <w:tc>
          <w:tcPr>
            <w:tcW w:w="516" w:type="dxa"/>
          </w:tcPr>
          <w:p w14:paraId="6113A0F6" w14:textId="13E8BF0C" w:rsidR="00F86677" w:rsidRPr="001D2AE1" w:rsidRDefault="00F86677" w:rsidP="00DE1C06">
            <w:pPr>
              <w:spacing w:line="240" w:lineRule="auto"/>
              <w:ind w:firstLine="0"/>
              <w:rPr>
                <w:sz w:val="24"/>
                <w:szCs w:val="24"/>
              </w:rPr>
            </w:pPr>
            <w:r>
              <w:rPr>
                <w:sz w:val="24"/>
                <w:szCs w:val="24"/>
              </w:rPr>
              <w:lastRenderedPageBreak/>
              <w:t>10.3</w:t>
            </w:r>
          </w:p>
        </w:tc>
        <w:tc>
          <w:tcPr>
            <w:tcW w:w="3023" w:type="dxa"/>
          </w:tcPr>
          <w:p w14:paraId="4912E405" w14:textId="77777777" w:rsidR="00F86677" w:rsidRPr="00204CFB" w:rsidRDefault="00F86677" w:rsidP="00204CFB">
            <w:pPr>
              <w:pStyle w:val="ConsPlusNormal"/>
              <w:jc w:val="both"/>
              <w:rPr>
                <w:rFonts w:ascii="Times New Roman" w:hAnsi="Times New Roman" w:cs="Times New Roman"/>
                <w:sz w:val="24"/>
                <w:szCs w:val="24"/>
                <w:lang w:eastAsia="en-US"/>
              </w:rPr>
            </w:pPr>
            <w:r w:rsidRPr="00204CFB">
              <w:rPr>
                <w:rFonts w:ascii="Times New Roman" w:hAnsi="Times New Roman" w:cs="Times New Roman"/>
                <w:sz w:val="24"/>
                <w:szCs w:val="24"/>
                <w:lang w:eastAsia="en-US"/>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992" w:type="dxa"/>
          </w:tcPr>
          <w:p w14:paraId="74C267CF" w14:textId="77777777" w:rsidR="00F86677" w:rsidRPr="001D2AE1" w:rsidRDefault="00F86677" w:rsidP="00DE1C06">
            <w:pPr>
              <w:spacing w:line="240" w:lineRule="auto"/>
              <w:ind w:firstLine="0"/>
              <w:rPr>
                <w:sz w:val="24"/>
                <w:szCs w:val="24"/>
              </w:rPr>
            </w:pPr>
            <w:r w:rsidRPr="001D2AE1">
              <w:rPr>
                <w:sz w:val="24"/>
                <w:szCs w:val="24"/>
              </w:rPr>
              <w:t>2019-2021</w:t>
            </w:r>
          </w:p>
        </w:tc>
        <w:tc>
          <w:tcPr>
            <w:tcW w:w="1843" w:type="dxa"/>
            <w:vMerge/>
          </w:tcPr>
          <w:p w14:paraId="611561CA" w14:textId="77777777" w:rsidR="00F86677" w:rsidRPr="001D2AE1" w:rsidRDefault="00F86677" w:rsidP="00DE1C06">
            <w:pPr>
              <w:spacing w:line="240" w:lineRule="auto"/>
              <w:ind w:firstLine="0"/>
              <w:rPr>
                <w:sz w:val="24"/>
                <w:szCs w:val="24"/>
              </w:rPr>
            </w:pPr>
          </w:p>
        </w:tc>
        <w:tc>
          <w:tcPr>
            <w:tcW w:w="709" w:type="dxa"/>
            <w:vMerge/>
          </w:tcPr>
          <w:p w14:paraId="080E03F9" w14:textId="77777777" w:rsidR="00F86677" w:rsidRPr="001D2AE1" w:rsidRDefault="00F86677" w:rsidP="00DE1C06">
            <w:pPr>
              <w:spacing w:line="240" w:lineRule="auto"/>
              <w:ind w:firstLine="0"/>
              <w:rPr>
                <w:sz w:val="24"/>
                <w:szCs w:val="24"/>
              </w:rPr>
            </w:pPr>
          </w:p>
        </w:tc>
        <w:tc>
          <w:tcPr>
            <w:tcW w:w="567" w:type="dxa"/>
            <w:vMerge/>
          </w:tcPr>
          <w:p w14:paraId="0C556A50" w14:textId="5F061986" w:rsidR="00F86677" w:rsidRPr="001D2AE1" w:rsidRDefault="00F86677" w:rsidP="00DE1C06">
            <w:pPr>
              <w:spacing w:line="240" w:lineRule="auto"/>
              <w:ind w:firstLine="0"/>
              <w:rPr>
                <w:sz w:val="24"/>
                <w:szCs w:val="24"/>
              </w:rPr>
            </w:pPr>
          </w:p>
        </w:tc>
        <w:tc>
          <w:tcPr>
            <w:tcW w:w="1134" w:type="dxa"/>
            <w:vMerge/>
          </w:tcPr>
          <w:p w14:paraId="43DC3011" w14:textId="77777777" w:rsidR="00F86677" w:rsidRPr="001D2AE1" w:rsidRDefault="00F86677" w:rsidP="00DE1C06">
            <w:pPr>
              <w:spacing w:line="240" w:lineRule="auto"/>
              <w:ind w:firstLine="0"/>
              <w:rPr>
                <w:sz w:val="24"/>
                <w:szCs w:val="24"/>
              </w:rPr>
            </w:pPr>
          </w:p>
        </w:tc>
        <w:tc>
          <w:tcPr>
            <w:tcW w:w="709" w:type="dxa"/>
            <w:vMerge/>
          </w:tcPr>
          <w:p w14:paraId="712CCE12" w14:textId="77777777" w:rsidR="00F86677" w:rsidRPr="001D2AE1" w:rsidRDefault="00F86677" w:rsidP="00DE1C06">
            <w:pPr>
              <w:spacing w:line="240" w:lineRule="auto"/>
              <w:ind w:firstLine="0"/>
              <w:rPr>
                <w:sz w:val="24"/>
                <w:szCs w:val="24"/>
              </w:rPr>
            </w:pPr>
          </w:p>
        </w:tc>
        <w:tc>
          <w:tcPr>
            <w:tcW w:w="1276" w:type="dxa"/>
            <w:gridSpan w:val="2"/>
            <w:vMerge/>
          </w:tcPr>
          <w:p w14:paraId="5EEA76D5" w14:textId="77777777" w:rsidR="00F86677" w:rsidRPr="001D2AE1" w:rsidRDefault="00F86677" w:rsidP="00DE1C06">
            <w:pPr>
              <w:spacing w:line="240" w:lineRule="auto"/>
              <w:ind w:firstLine="0"/>
              <w:rPr>
                <w:sz w:val="24"/>
                <w:szCs w:val="24"/>
              </w:rPr>
            </w:pPr>
          </w:p>
        </w:tc>
        <w:tc>
          <w:tcPr>
            <w:tcW w:w="2126" w:type="dxa"/>
            <w:vMerge/>
          </w:tcPr>
          <w:p w14:paraId="63DDB19A" w14:textId="77777777" w:rsidR="00F86677" w:rsidRPr="001D2AE1" w:rsidRDefault="00F86677" w:rsidP="00DE1C06">
            <w:pPr>
              <w:spacing w:line="240" w:lineRule="auto"/>
              <w:ind w:firstLine="0"/>
              <w:rPr>
                <w:sz w:val="24"/>
                <w:szCs w:val="24"/>
              </w:rPr>
            </w:pPr>
          </w:p>
        </w:tc>
        <w:tc>
          <w:tcPr>
            <w:tcW w:w="2268" w:type="dxa"/>
          </w:tcPr>
          <w:p w14:paraId="192F6FDE" w14:textId="0CB817EC" w:rsidR="00F86677" w:rsidRPr="001D2AE1" w:rsidRDefault="002D7FD6" w:rsidP="002D7FD6">
            <w:pPr>
              <w:autoSpaceDE w:val="0"/>
              <w:autoSpaceDN w:val="0"/>
              <w:adjustRightInd w:val="0"/>
              <w:spacing w:line="240" w:lineRule="auto"/>
              <w:ind w:firstLine="0"/>
              <w:rPr>
                <w:sz w:val="24"/>
                <w:szCs w:val="24"/>
              </w:rPr>
            </w:pPr>
            <w:r w:rsidRPr="00204CFB">
              <w:rPr>
                <w:sz w:val="24"/>
                <w:szCs w:val="24"/>
                <w:lang w:eastAsia="en-US"/>
              </w:rPr>
              <w:t>Передача муниципальных объектов теплоснабжения в собственность</w:t>
            </w:r>
            <w:r>
              <w:rPr>
                <w:sz w:val="24"/>
                <w:szCs w:val="24"/>
                <w:lang w:eastAsia="en-US"/>
              </w:rPr>
              <w:t xml:space="preserve"> </w:t>
            </w:r>
            <w:r w:rsidRPr="00204CFB">
              <w:rPr>
                <w:sz w:val="24"/>
                <w:szCs w:val="24"/>
                <w:lang w:eastAsia="en-US"/>
              </w:rPr>
              <w:t>организациям частной формы</w:t>
            </w:r>
            <w:r>
              <w:rPr>
                <w:sz w:val="24"/>
                <w:szCs w:val="24"/>
                <w:lang w:eastAsia="en-US"/>
              </w:rPr>
              <w:t xml:space="preserve"> невозможно, так как повлечет за собой нарушение </w:t>
            </w:r>
            <w:r>
              <w:rPr>
                <w:rFonts w:eastAsiaTheme="minorHAnsi"/>
                <w:sz w:val="24"/>
                <w:szCs w:val="24"/>
                <w:lang w:eastAsia="en-US"/>
              </w:rPr>
              <w:t>Федеральный закон от 27.07.2010 N 190-ФЗ «О теплоснабжении».</w:t>
            </w:r>
          </w:p>
        </w:tc>
      </w:tr>
      <w:tr w:rsidR="006D66ED" w:rsidRPr="001D2AE1" w14:paraId="2ABBF86C" w14:textId="134C1B31" w:rsidTr="00386EA1">
        <w:trPr>
          <w:trHeight w:val="70"/>
        </w:trPr>
        <w:tc>
          <w:tcPr>
            <w:tcW w:w="516" w:type="dxa"/>
            <w:vAlign w:val="center"/>
          </w:tcPr>
          <w:p w14:paraId="24151E9D" w14:textId="77777777" w:rsidR="006D66ED" w:rsidRPr="00B23A93" w:rsidRDefault="006D66ED" w:rsidP="00B23A93">
            <w:pPr>
              <w:spacing w:line="240" w:lineRule="auto"/>
              <w:ind w:firstLine="0"/>
              <w:jc w:val="left"/>
              <w:rPr>
                <w:b/>
                <w:sz w:val="24"/>
                <w:szCs w:val="24"/>
              </w:rPr>
            </w:pPr>
            <w:r w:rsidRPr="00B23A93">
              <w:rPr>
                <w:b/>
                <w:sz w:val="24"/>
                <w:szCs w:val="24"/>
              </w:rPr>
              <w:t>29.</w:t>
            </w:r>
          </w:p>
        </w:tc>
        <w:tc>
          <w:tcPr>
            <w:tcW w:w="14647" w:type="dxa"/>
            <w:gridSpan w:val="11"/>
            <w:vAlign w:val="center"/>
          </w:tcPr>
          <w:p w14:paraId="69BBF579" w14:textId="38D44821" w:rsidR="006D66ED" w:rsidRPr="00B23A93" w:rsidRDefault="006D66ED" w:rsidP="00B23A93">
            <w:pPr>
              <w:spacing w:line="240" w:lineRule="auto"/>
              <w:ind w:firstLine="0"/>
              <w:jc w:val="left"/>
              <w:rPr>
                <w:b/>
                <w:sz w:val="24"/>
                <w:szCs w:val="24"/>
              </w:rPr>
            </w:pPr>
            <w:r w:rsidRPr="00B23A93">
              <w:rPr>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6D66ED" w:rsidRPr="001D2AE1" w14:paraId="437C2B5D" w14:textId="6AC51884" w:rsidTr="00386EA1">
        <w:trPr>
          <w:trHeight w:val="70"/>
        </w:trPr>
        <w:tc>
          <w:tcPr>
            <w:tcW w:w="15163" w:type="dxa"/>
            <w:gridSpan w:val="12"/>
          </w:tcPr>
          <w:p w14:paraId="3471AB31" w14:textId="465B3D32" w:rsidR="006D66ED" w:rsidRPr="00945A58" w:rsidRDefault="006D66ED" w:rsidP="003D3ACC">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Состояние конкурентной среды на рынке услуг связи по предоставлению широкополосного доступа к сети Интернет характеризуется присутствием организаций преимущественно частной формы собственности. Единственный оператор связи с государственным участием – ГАУ </w:t>
            </w:r>
            <w:r w:rsidRPr="00945A58">
              <w:rPr>
                <w:rFonts w:ascii="Times New Roman" w:hAnsi="Times New Roman" w:cs="Times New Roman"/>
                <w:sz w:val="24"/>
                <w:szCs w:val="24"/>
              </w:rPr>
              <w:lastRenderedPageBreak/>
              <w:t xml:space="preserve">РК «Центр информационных технологий». На конец 2018 года доля операторов, находящихся </w:t>
            </w:r>
            <w:r w:rsidR="002D7FD6" w:rsidRPr="00945A58">
              <w:rPr>
                <w:rFonts w:ascii="Times New Roman" w:hAnsi="Times New Roman" w:cs="Times New Roman"/>
                <w:sz w:val="24"/>
                <w:szCs w:val="24"/>
              </w:rPr>
              <w:t>в частной собственности,</w:t>
            </w:r>
            <w:r w:rsidRPr="00945A58">
              <w:rPr>
                <w:rFonts w:ascii="Times New Roman" w:hAnsi="Times New Roman" w:cs="Times New Roman"/>
                <w:sz w:val="24"/>
                <w:szCs w:val="24"/>
              </w:rPr>
              <w:t xml:space="preserve"> составляет 98%. </w:t>
            </w:r>
          </w:p>
          <w:p w14:paraId="07C14F72" w14:textId="12805CCC" w:rsidR="006D66ED" w:rsidRDefault="006D66ED" w:rsidP="003D3ACC">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По результатам мониторинга состояния конкурентной среды по итогам 2018 года в отношении рынка информатизации и связи большинство потребителей удовлетворены имеющимся предложением (почти 60%). </w:t>
            </w:r>
            <w:r>
              <w:rPr>
                <w:rFonts w:ascii="Times New Roman" w:hAnsi="Times New Roman" w:cs="Times New Roman"/>
                <w:sz w:val="24"/>
                <w:szCs w:val="24"/>
              </w:rPr>
              <w:t xml:space="preserve">Большинство (47,3%) респондентов отметили, что конкуренция на рынке не изменилась, еще треть опрошенных отметила увеличение предложения на рынке в 2018 году. </w:t>
            </w:r>
            <w:r w:rsidRPr="00945A58">
              <w:rPr>
                <w:rFonts w:ascii="Times New Roman" w:hAnsi="Times New Roman" w:cs="Times New Roman"/>
                <w:sz w:val="24"/>
                <w:szCs w:val="24"/>
              </w:rPr>
              <w:t xml:space="preserve">Уровень удовлетворенности услугами рынка по итогам 2018 года также возрос: уровнем цен – на 8,7 </w:t>
            </w:r>
            <w:proofErr w:type="spellStart"/>
            <w:r w:rsidRPr="00945A58">
              <w:rPr>
                <w:rFonts w:ascii="Times New Roman" w:hAnsi="Times New Roman" w:cs="Times New Roman"/>
                <w:sz w:val="24"/>
                <w:szCs w:val="24"/>
              </w:rPr>
              <w:t>п.п</w:t>
            </w:r>
            <w:proofErr w:type="spellEnd"/>
            <w:r w:rsidRPr="00945A58">
              <w:rPr>
                <w:rFonts w:ascii="Times New Roman" w:hAnsi="Times New Roman" w:cs="Times New Roman"/>
                <w:sz w:val="24"/>
                <w:szCs w:val="24"/>
              </w:rPr>
              <w:t xml:space="preserve">., качеством – на 7,9 </w:t>
            </w:r>
            <w:proofErr w:type="spellStart"/>
            <w:r w:rsidRPr="00945A58">
              <w:rPr>
                <w:rFonts w:ascii="Times New Roman" w:hAnsi="Times New Roman" w:cs="Times New Roman"/>
                <w:sz w:val="24"/>
                <w:szCs w:val="24"/>
              </w:rPr>
              <w:t>п.п</w:t>
            </w:r>
            <w:proofErr w:type="spellEnd"/>
            <w:r w:rsidRPr="00945A58">
              <w:rPr>
                <w:rFonts w:ascii="Times New Roman" w:hAnsi="Times New Roman" w:cs="Times New Roman"/>
                <w:sz w:val="24"/>
                <w:szCs w:val="24"/>
              </w:rPr>
              <w:t xml:space="preserve">., выбором – на 2,2 </w:t>
            </w:r>
            <w:proofErr w:type="spellStart"/>
            <w:r w:rsidRPr="00945A58">
              <w:rPr>
                <w:rFonts w:ascii="Times New Roman" w:hAnsi="Times New Roman" w:cs="Times New Roman"/>
                <w:sz w:val="24"/>
                <w:szCs w:val="24"/>
              </w:rPr>
              <w:t>п.п</w:t>
            </w:r>
            <w:proofErr w:type="spellEnd"/>
            <w:r w:rsidRPr="00945A58">
              <w:rPr>
                <w:rFonts w:ascii="Times New Roman" w:hAnsi="Times New Roman" w:cs="Times New Roman"/>
                <w:sz w:val="24"/>
                <w:szCs w:val="24"/>
              </w:rPr>
              <w:t xml:space="preserve">. При этом стоит отметить, что ряд проблемных моментов </w:t>
            </w:r>
            <w:r w:rsidR="002D7FD6" w:rsidRPr="00945A58">
              <w:rPr>
                <w:rFonts w:ascii="Times New Roman" w:hAnsi="Times New Roman" w:cs="Times New Roman"/>
                <w:sz w:val="24"/>
                <w:szCs w:val="24"/>
              </w:rPr>
              <w:t>остается, в</w:t>
            </w:r>
            <w:r w:rsidRPr="00945A58">
              <w:rPr>
                <w:rFonts w:ascii="Times New Roman" w:hAnsi="Times New Roman" w:cs="Times New Roman"/>
                <w:sz w:val="24"/>
                <w:szCs w:val="24"/>
              </w:rPr>
              <w:t xml:space="preserve"> том числе </w:t>
            </w:r>
            <w:r>
              <w:rPr>
                <w:rFonts w:ascii="Times New Roman" w:hAnsi="Times New Roman" w:cs="Times New Roman"/>
                <w:sz w:val="24"/>
                <w:szCs w:val="24"/>
              </w:rPr>
              <w:t xml:space="preserve">значительная часть респондентов по-прежнему не </w:t>
            </w:r>
            <w:r w:rsidRPr="00945A58">
              <w:rPr>
                <w:rFonts w:ascii="Times New Roman" w:hAnsi="Times New Roman" w:cs="Times New Roman"/>
                <w:sz w:val="24"/>
                <w:szCs w:val="24"/>
              </w:rPr>
              <w:t>удовлетворен</w:t>
            </w:r>
            <w:r>
              <w:rPr>
                <w:rFonts w:ascii="Times New Roman" w:hAnsi="Times New Roman" w:cs="Times New Roman"/>
                <w:sz w:val="24"/>
                <w:szCs w:val="24"/>
              </w:rPr>
              <w:t>а</w:t>
            </w:r>
            <w:r w:rsidRPr="00945A58">
              <w:rPr>
                <w:rFonts w:ascii="Times New Roman" w:hAnsi="Times New Roman" w:cs="Times New Roman"/>
                <w:sz w:val="24"/>
                <w:szCs w:val="24"/>
              </w:rPr>
              <w:t xml:space="preserve"> уровнем цен</w:t>
            </w:r>
            <w:r>
              <w:rPr>
                <w:rFonts w:ascii="Times New Roman" w:hAnsi="Times New Roman" w:cs="Times New Roman"/>
                <w:sz w:val="24"/>
                <w:szCs w:val="24"/>
              </w:rPr>
              <w:t xml:space="preserve"> (43,8%)</w:t>
            </w:r>
            <w:r w:rsidRPr="00945A58">
              <w:rPr>
                <w:rFonts w:ascii="Times New Roman" w:hAnsi="Times New Roman" w:cs="Times New Roman"/>
                <w:sz w:val="24"/>
                <w:szCs w:val="24"/>
              </w:rPr>
              <w:t xml:space="preserve"> и возможностью выбора услуг </w:t>
            </w:r>
            <w:r>
              <w:rPr>
                <w:rFonts w:ascii="Times New Roman" w:hAnsi="Times New Roman" w:cs="Times New Roman"/>
                <w:sz w:val="24"/>
                <w:szCs w:val="24"/>
              </w:rPr>
              <w:t xml:space="preserve">(42,5%) </w:t>
            </w:r>
            <w:r w:rsidRPr="00945A58">
              <w:rPr>
                <w:rFonts w:ascii="Times New Roman" w:hAnsi="Times New Roman" w:cs="Times New Roman"/>
                <w:sz w:val="24"/>
                <w:szCs w:val="24"/>
              </w:rPr>
              <w:t>на рынке.</w:t>
            </w:r>
            <w:r>
              <w:rPr>
                <w:rFonts w:ascii="Times New Roman" w:hAnsi="Times New Roman" w:cs="Times New Roman"/>
                <w:sz w:val="24"/>
                <w:szCs w:val="24"/>
              </w:rPr>
              <w:t xml:space="preserve"> </w:t>
            </w:r>
          </w:p>
          <w:p w14:paraId="1E117752" w14:textId="77777777" w:rsidR="006D66ED" w:rsidRPr="00945A58" w:rsidRDefault="006D66ED" w:rsidP="003D3ACC">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Услуги широкополосного доступа к сети Интернет предоставляются во всех муниципальных районах и городских округах республики. При этом в малочисленных и труднодоступных населенных пунктах отмечается низкая степень обеспеченности населения данными услугами по причине низкой окупаемости затрат операторов связи на строительство сетей.</w:t>
            </w:r>
          </w:p>
          <w:p w14:paraId="1F1B5364" w14:textId="77777777" w:rsidR="006D66ED" w:rsidRPr="007C54B7" w:rsidRDefault="006D66ED" w:rsidP="003D3ACC">
            <w:pPr>
              <w:pStyle w:val="ConsPlusNormal"/>
              <w:jc w:val="both"/>
              <w:rPr>
                <w:rFonts w:ascii="Times New Roman" w:hAnsi="Times New Roman" w:cs="Times New Roman"/>
                <w:sz w:val="24"/>
                <w:szCs w:val="24"/>
              </w:rPr>
            </w:pPr>
            <w:r w:rsidRPr="007C54B7">
              <w:rPr>
                <w:rFonts w:ascii="Times New Roman" w:hAnsi="Times New Roman" w:cs="Times New Roman"/>
                <w:sz w:val="24"/>
                <w:szCs w:val="24"/>
              </w:rPr>
              <w:t xml:space="preserve">В целях развития конкуренции на данном рынке и снижения административных барьеров при развитии сетей связи принято постановление Правительства Республики Коми от 25.06.2018 № 293 «О некоторых вопросах размещения оборудования базовых станций подвижной радиотелефонной связи на конструктивных элементах зданий и сооружений, находящихся в государственной собственности Республики Коми». Постановлением утвержден </w:t>
            </w:r>
            <w:r w:rsidRPr="007C54B7">
              <w:rPr>
                <w:rFonts w:ascii="Times New Roman" w:hAnsi="Times New Roman" w:cs="Times New Roman"/>
                <w:sz w:val="24"/>
                <w:szCs w:val="24"/>
                <w:lang w:eastAsia="en-US"/>
              </w:rPr>
              <w:t>перечень объектов государственной собственности Республики Коми для размещения объектов, сооружений и средств связи, порядок предоставления имущества, находящегося в государственной собственности Республики Коми, для размещения объектов связи,</w:t>
            </w:r>
            <w:r w:rsidRPr="007C54B7">
              <w:t xml:space="preserve"> </w:t>
            </w:r>
            <w:r w:rsidRPr="007C54B7">
              <w:rPr>
                <w:rFonts w:ascii="Times New Roman" w:hAnsi="Times New Roman" w:cs="Times New Roman"/>
                <w:sz w:val="24"/>
                <w:szCs w:val="24"/>
                <w:lang w:eastAsia="en-US"/>
              </w:rPr>
              <w:t xml:space="preserve">перечень оснований для отказа в предоставлении объектов в аренду (пользование). </w:t>
            </w:r>
            <w:r w:rsidRPr="007C54B7">
              <w:rPr>
                <w:rFonts w:ascii="Times New Roman" w:hAnsi="Times New Roman" w:cs="Times New Roman"/>
                <w:sz w:val="24"/>
                <w:szCs w:val="24"/>
              </w:rPr>
              <w:t>В настоящее время проводится работа по реализации данного постановления.</w:t>
            </w:r>
          </w:p>
          <w:p w14:paraId="765AEB8E" w14:textId="77777777" w:rsidR="006D66ED" w:rsidRPr="00945A58" w:rsidRDefault="006D66ED" w:rsidP="003D3ACC">
            <w:pPr>
              <w:pStyle w:val="ConsPlusNormal"/>
              <w:jc w:val="both"/>
              <w:rPr>
                <w:rFonts w:ascii="Times New Roman" w:hAnsi="Times New Roman" w:cs="Times New Roman"/>
                <w:sz w:val="24"/>
                <w:szCs w:val="24"/>
              </w:rPr>
            </w:pPr>
            <w:r w:rsidRPr="007C54B7">
              <w:rPr>
                <w:rFonts w:ascii="Times New Roman" w:hAnsi="Times New Roman" w:cs="Times New Roman"/>
                <w:sz w:val="24"/>
                <w:szCs w:val="24"/>
              </w:rPr>
              <w:t>Постановлением Правительства Республики Коми от 17.03.2015 №116 «Об установлении иных случаев (за исключением установленных градостроительным кодексом Российской Федерации), когда выдача разрешения на строительство на территории Республики Коми не требуется» закреплено положение об отсутствии необходимости получения разрешения при строительстве, реконструкции линейно-кабельных сооружений связи, антенно-мачтовых сооружений связи высотой до 55 метров включительно с целью технологического присоединения.</w:t>
            </w:r>
          </w:p>
          <w:p w14:paraId="190BAAB0" w14:textId="77777777" w:rsidR="006D66ED" w:rsidRPr="00945A58" w:rsidRDefault="006D66ED" w:rsidP="003D3ACC">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Внедрение современных информационных и телекоммуникационных технологий, направленных на развитие информационного общества, включая обеспечение высокоскоростного доступа к сети «Интернет», в том числе в населенных пунктах, расположенных в сельской местности, является одним из приоритетных направлений совершенствования инфраструктурной обеспеченности региона в соответствии со Стратегией социально-экономического развития Республики Коми на период до 2035 года.</w:t>
            </w:r>
          </w:p>
          <w:p w14:paraId="6F9FDE67" w14:textId="77777777" w:rsidR="006D66ED" w:rsidRDefault="006D66ED" w:rsidP="003D3ACC">
            <w:pPr>
              <w:spacing w:line="240" w:lineRule="auto"/>
              <w:ind w:firstLine="0"/>
              <w:rPr>
                <w:sz w:val="24"/>
                <w:szCs w:val="24"/>
              </w:rPr>
            </w:pPr>
            <w:r w:rsidRPr="0076530A">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Pr>
                <w:sz w:val="24"/>
                <w:szCs w:val="24"/>
              </w:rPr>
              <w:t>услуг связи</w:t>
            </w:r>
            <w:r w:rsidRPr="0076530A">
              <w:rPr>
                <w:sz w:val="24"/>
                <w:szCs w:val="24"/>
              </w:rPr>
              <w:t xml:space="preserve"> минимальной доли присутствия организаций частной формы собственности на уровне </w:t>
            </w:r>
            <w:r>
              <w:rPr>
                <w:sz w:val="24"/>
                <w:szCs w:val="24"/>
              </w:rPr>
              <w:t>98</w:t>
            </w:r>
            <w:r w:rsidRPr="0076530A">
              <w:rPr>
                <w:sz w:val="24"/>
                <w:szCs w:val="24"/>
              </w:rPr>
              <w:t xml:space="preserve">% к 01.01.2022. Учитывая результаты мониторинга, а также ввиду стратегической значимости рынка, </w:t>
            </w:r>
            <w:r w:rsidRPr="00456169">
              <w:rPr>
                <w:sz w:val="24"/>
                <w:szCs w:val="24"/>
              </w:rPr>
              <w:t>несмотря на превышение установленных на федеральном уровне параметров</w:t>
            </w:r>
            <w:r w:rsidRPr="0076530A">
              <w:rPr>
                <w:sz w:val="24"/>
                <w:szCs w:val="24"/>
              </w:rPr>
              <w:t>, принято решение о необходимости проведения дополнительных мероприятий по развитию конкурентной среды на рассматриваемом рынке</w:t>
            </w:r>
            <w:r w:rsidRPr="00945A58">
              <w:rPr>
                <w:sz w:val="24"/>
                <w:szCs w:val="24"/>
              </w:rPr>
              <w:t>.</w:t>
            </w:r>
          </w:p>
          <w:p w14:paraId="632405A9" w14:textId="77777777" w:rsidR="006D66ED" w:rsidRPr="00945A58" w:rsidRDefault="006D66ED" w:rsidP="003D3ACC">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Ожидаемый результат: </w:t>
            </w:r>
          </w:p>
          <w:p w14:paraId="264A7FEF" w14:textId="77FA0220" w:rsidR="006D66ED" w:rsidRPr="00945A58" w:rsidRDefault="006D66ED" w:rsidP="003D3ACC">
            <w:pPr>
              <w:pStyle w:val="ConsPlusNormal"/>
              <w:jc w:val="both"/>
              <w:rPr>
                <w:rFonts w:ascii="Times New Roman" w:hAnsi="Times New Roman" w:cs="Times New Roman"/>
                <w:sz w:val="24"/>
                <w:szCs w:val="24"/>
              </w:rPr>
            </w:pPr>
            <w:r w:rsidRPr="006D66ED">
              <w:rPr>
                <w:rFonts w:ascii="Times New Roman" w:hAnsi="Times New Roman" w:cs="Times New Roman"/>
                <w:sz w:val="24"/>
                <w:szCs w:val="24"/>
              </w:rPr>
              <w:t>– повышен уровень удовлетворённости населения качеством, выбором и ценой услуг связи по предоставлению широкополосного доступа к сети Интернет.</w:t>
            </w:r>
          </w:p>
        </w:tc>
      </w:tr>
      <w:tr w:rsidR="0063288C" w:rsidRPr="001D2AE1" w14:paraId="2F495613" w14:textId="131AB098" w:rsidTr="00386EA1">
        <w:trPr>
          <w:trHeight w:val="70"/>
        </w:trPr>
        <w:tc>
          <w:tcPr>
            <w:tcW w:w="516" w:type="dxa"/>
          </w:tcPr>
          <w:p w14:paraId="0D9856A5" w14:textId="2FDDAFE9" w:rsidR="0063288C" w:rsidRPr="00776FD0" w:rsidRDefault="0063288C" w:rsidP="00DE1C06">
            <w:pPr>
              <w:spacing w:line="240" w:lineRule="auto"/>
              <w:ind w:firstLine="0"/>
              <w:rPr>
                <w:sz w:val="24"/>
                <w:szCs w:val="24"/>
              </w:rPr>
            </w:pPr>
            <w:r w:rsidRPr="00776FD0">
              <w:rPr>
                <w:sz w:val="24"/>
                <w:szCs w:val="24"/>
              </w:rPr>
              <w:lastRenderedPageBreak/>
              <w:t>29.1</w:t>
            </w:r>
          </w:p>
        </w:tc>
        <w:tc>
          <w:tcPr>
            <w:tcW w:w="3023" w:type="dxa"/>
          </w:tcPr>
          <w:p w14:paraId="2840B2D6" w14:textId="6B66BA55" w:rsidR="0063288C" w:rsidRPr="00776FD0" w:rsidRDefault="0063288C" w:rsidP="008E7395">
            <w:pPr>
              <w:pStyle w:val="ConsPlusNormal"/>
              <w:jc w:val="both"/>
              <w:rPr>
                <w:rFonts w:ascii="Times New Roman" w:hAnsi="Times New Roman" w:cs="Times New Roman"/>
                <w:sz w:val="24"/>
                <w:szCs w:val="24"/>
              </w:rPr>
            </w:pPr>
            <w:r w:rsidRPr="00776FD0">
              <w:rPr>
                <w:rFonts w:ascii="Times New Roman" w:hAnsi="Times New Roman" w:cs="Times New Roman"/>
                <w:sz w:val="24"/>
                <w:szCs w:val="24"/>
              </w:rPr>
              <w:t xml:space="preserve">Упрощение доступа операторов связи к объектам инфраструктуры, </w:t>
            </w:r>
            <w:r w:rsidRPr="00776FD0">
              <w:rPr>
                <w:rFonts w:ascii="Times New Roman" w:hAnsi="Times New Roman" w:cs="Times New Roman"/>
                <w:sz w:val="24"/>
                <w:szCs w:val="24"/>
              </w:rPr>
              <w:lastRenderedPageBreak/>
              <w:t>находящимся в государственной собственности Республики Коми, путем удовлетворения заявок операторов связи на размещение сетей и сооружений связи на объектах государственной собственности Республики Коми.</w:t>
            </w:r>
          </w:p>
        </w:tc>
        <w:tc>
          <w:tcPr>
            <w:tcW w:w="992" w:type="dxa"/>
          </w:tcPr>
          <w:p w14:paraId="55198CBD" w14:textId="77777777" w:rsidR="0063288C" w:rsidRPr="00776FD0" w:rsidRDefault="0063288C" w:rsidP="00DE1C06">
            <w:pPr>
              <w:spacing w:line="240" w:lineRule="auto"/>
              <w:ind w:firstLine="0"/>
              <w:rPr>
                <w:sz w:val="24"/>
                <w:szCs w:val="24"/>
              </w:rPr>
            </w:pPr>
            <w:r w:rsidRPr="00776FD0">
              <w:rPr>
                <w:sz w:val="24"/>
                <w:szCs w:val="24"/>
              </w:rPr>
              <w:lastRenderedPageBreak/>
              <w:t>2019-2021</w:t>
            </w:r>
          </w:p>
        </w:tc>
        <w:tc>
          <w:tcPr>
            <w:tcW w:w="1843" w:type="dxa"/>
            <w:vMerge w:val="restart"/>
          </w:tcPr>
          <w:p w14:paraId="5039160F" w14:textId="77777777" w:rsidR="0063288C" w:rsidRPr="00776FD0" w:rsidRDefault="0063288C" w:rsidP="000E0D8E">
            <w:pPr>
              <w:autoSpaceDE w:val="0"/>
              <w:autoSpaceDN w:val="0"/>
              <w:adjustRightInd w:val="0"/>
              <w:spacing w:line="240" w:lineRule="auto"/>
              <w:ind w:firstLine="0"/>
              <w:jc w:val="left"/>
              <w:rPr>
                <w:rFonts w:eastAsiaTheme="minorHAnsi"/>
                <w:sz w:val="24"/>
                <w:szCs w:val="24"/>
                <w:lang w:eastAsia="en-US"/>
              </w:rPr>
            </w:pPr>
            <w:r w:rsidRPr="00776FD0">
              <w:rPr>
                <w:rFonts w:eastAsiaTheme="minorHAnsi"/>
                <w:sz w:val="24"/>
                <w:szCs w:val="24"/>
                <w:lang w:eastAsia="en-US"/>
              </w:rPr>
              <w:t xml:space="preserve">увеличение количества объектов </w:t>
            </w:r>
            <w:r w:rsidRPr="00776FD0">
              <w:rPr>
                <w:rFonts w:eastAsiaTheme="minorHAnsi"/>
                <w:sz w:val="24"/>
                <w:szCs w:val="24"/>
                <w:lang w:eastAsia="en-US"/>
              </w:rPr>
              <w:lastRenderedPageBreak/>
              <w:t>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709" w:type="dxa"/>
            <w:vMerge w:val="restart"/>
          </w:tcPr>
          <w:p w14:paraId="533680EC" w14:textId="1F591353" w:rsidR="0063288C" w:rsidRPr="00776FD0" w:rsidRDefault="0063288C" w:rsidP="001125A7">
            <w:pPr>
              <w:pStyle w:val="ConsPlusNormal"/>
              <w:jc w:val="center"/>
              <w:rPr>
                <w:rFonts w:ascii="Times New Roman" w:hAnsi="Times New Roman" w:cs="Times New Roman"/>
                <w:sz w:val="24"/>
                <w:szCs w:val="24"/>
              </w:rPr>
            </w:pPr>
          </w:p>
        </w:tc>
        <w:tc>
          <w:tcPr>
            <w:tcW w:w="567" w:type="dxa"/>
            <w:vMerge w:val="restart"/>
          </w:tcPr>
          <w:p w14:paraId="391030C4" w14:textId="2BE23006" w:rsidR="0063288C" w:rsidRPr="00776FD0" w:rsidRDefault="0063288C" w:rsidP="001125A7">
            <w:pPr>
              <w:pStyle w:val="ConsPlusNormal"/>
              <w:jc w:val="center"/>
              <w:rPr>
                <w:rFonts w:ascii="Times New Roman" w:hAnsi="Times New Roman" w:cs="Times New Roman"/>
                <w:sz w:val="24"/>
                <w:szCs w:val="24"/>
              </w:rPr>
            </w:pPr>
          </w:p>
        </w:tc>
        <w:tc>
          <w:tcPr>
            <w:tcW w:w="1134" w:type="dxa"/>
            <w:vMerge w:val="restart"/>
          </w:tcPr>
          <w:p w14:paraId="3D2B9796" w14:textId="20FD2E33" w:rsidR="0063288C" w:rsidRPr="00776FD0" w:rsidRDefault="0063288C" w:rsidP="00104EF5">
            <w:pPr>
              <w:widowControl w:val="0"/>
              <w:autoSpaceDE w:val="0"/>
              <w:autoSpaceDN w:val="0"/>
              <w:spacing w:line="240" w:lineRule="auto"/>
              <w:ind w:firstLine="0"/>
              <w:rPr>
                <w:sz w:val="24"/>
                <w:szCs w:val="24"/>
              </w:rPr>
            </w:pPr>
          </w:p>
        </w:tc>
        <w:tc>
          <w:tcPr>
            <w:tcW w:w="709" w:type="dxa"/>
            <w:vMerge w:val="restart"/>
          </w:tcPr>
          <w:p w14:paraId="4C631ACD" w14:textId="7EE136B8" w:rsidR="0063288C" w:rsidRPr="00776FD0" w:rsidRDefault="0063288C" w:rsidP="00104EF5">
            <w:pPr>
              <w:widowControl w:val="0"/>
              <w:autoSpaceDE w:val="0"/>
              <w:autoSpaceDN w:val="0"/>
              <w:spacing w:line="240" w:lineRule="auto"/>
              <w:ind w:firstLine="0"/>
              <w:rPr>
                <w:sz w:val="24"/>
                <w:szCs w:val="24"/>
              </w:rPr>
            </w:pPr>
          </w:p>
        </w:tc>
        <w:tc>
          <w:tcPr>
            <w:tcW w:w="1276" w:type="dxa"/>
            <w:gridSpan w:val="2"/>
            <w:vMerge w:val="restart"/>
          </w:tcPr>
          <w:p w14:paraId="110804FD" w14:textId="07AFD092" w:rsidR="0063288C" w:rsidRPr="00776FD0" w:rsidRDefault="0063288C" w:rsidP="00104EF5">
            <w:pPr>
              <w:widowControl w:val="0"/>
              <w:autoSpaceDE w:val="0"/>
              <w:autoSpaceDN w:val="0"/>
              <w:spacing w:line="240" w:lineRule="auto"/>
              <w:ind w:firstLine="0"/>
              <w:rPr>
                <w:sz w:val="24"/>
                <w:szCs w:val="24"/>
              </w:rPr>
            </w:pPr>
          </w:p>
        </w:tc>
        <w:tc>
          <w:tcPr>
            <w:tcW w:w="2126" w:type="dxa"/>
            <w:vMerge w:val="restart"/>
          </w:tcPr>
          <w:p w14:paraId="7BB42191" w14:textId="77777777" w:rsidR="0063288C" w:rsidRPr="00776FD0" w:rsidRDefault="0063288C" w:rsidP="00323CF3">
            <w:pPr>
              <w:pStyle w:val="ConsPlusNormal"/>
              <w:rPr>
                <w:rFonts w:ascii="Times New Roman" w:hAnsi="Times New Roman" w:cs="Times New Roman"/>
                <w:sz w:val="24"/>
                <w:szCs w:val="24"/>
              </w:rPr>
            </w:pPr>
            <w:r w:rsidRPr="00776FD0">
              <w:rPr>
                <w:rFonts w:ascii="Times New Roman" w:hAnsi="Times New Roman" w:cs="Times New Roman"/>
                <w:sz w:val="24"/>
                <w:szCs w:val="24"/>
              </w:rPr>
              <w:t xml:space="preserve">Администрация Главы Республики Коми; </w:t>
            </w:r>
            <w:r w:rsidRPr="00776FD0">
              <w:rPr>
                <w:rFonts w:ascii="Times New Roman" w:hAnsi="Times New Roman" w:cs="Times New Roman"/>
                <w:sz w:val="24"/>
                <w:szCs w:val="24"/>
              </w:rPr>
              <w:lastRenderedPageBreak/>
              <w:t xml:space="preserve">Министерство Республики Коми имущественных и земельных отношений; </w:t>
            </w:r>
          </w:p>
          <w:p w14:paraId="4878B8B4" w14:textId="77777777" w:rsidR="0063288C" w:rsidRPr="00776FD0" w:rsidRDefault="0063288C" w:rsidP="00323CF3">
            <w:pPr>
              <w:pStyle w:val="ConsPlusNormal"/>
              <w:rPr>
                <w:rFonts w:ascii="Times New Roman" w:hAnsi="Times New Roman" w:cs="Times New Roman"/>
                <w:sz w:val="24"/>
                <w:szCs w:val="24"/>
              </w:rPr>
            </w:pPr>
            <w:r w:rsidRPr="00776FD0">
              <w:rPr>
                <w:rFonts w:ascii="Times New Roman" w:hAnsi="Times New Roman" w:cs="Times New Roman"/>
                <w:sz w:val="24"/>
                <w:szCs w:val="24"/>
              </w:rPr>
              <w:t>органы местного самоуправления в Республике Коми (по согласованию)</w:t>
            </w:r>
          </w:p>
          <w:p w14:paraId="5A52A323" w14:textId="77777777" w:rsidR="0063288C" w:rsidRPr="00776FD0" w:rsidRDefault="0063288C" w:rsidP="00DE1C06">
            <w:pPr>
              <w:spacing w:line="240" w:lineRule="auto"/>
              <w:ind w:firstLine="0"/>
              <w:rPr>
                <w:sz w:val="24"/>
                <w:szCs w:val="24"/>
              </w:rPr>
            </w:pPr>
          </w:p>
        </w:tc>
        <w:tc>
          <w:tcPr>
            <w:tcW w:w="2268" w:type="dxa"/>
          </w:tcPr>
          <w:p w14:paraId="01F5769D" w14:textId="71F25366" w:rsidR="0063288C" w:rsidRPr="00DE4676" w:rsidRDefault="00DE4676" w:rsidP="00B60038">
            <w:pPr>
              <w:pStyle w:val="ConsPlusNormal"/>
              <w:rPr>
                <w:rFonts w:ascii="Times New Roman" w:hAnsi="Times New Roman" w:cs="Times New Roman"/>
                <w:sz w:val="24"/>
                <w:szCs w:val="24"/>
              </w:rPr>
            </w:pPr>
            <w:r w:rsidRPr="00776FD0">
              <w:rPr>
                <w:rFonts w:ascii="Times New Roman" w:hAnsi="Times New Roman" w:cs="Times New Roman"/>
                <w:sz w:val="24"/>
                <w:szCs w:val="24"/>
              </w:rPr>
              <w:lastRenderedPageBreak/>
              <w:t xml:space="preserve">В </w:t>
            </w:r>
            <w:r w:rsidRPr="00776FD0">
              <w:rPr>
                <w:rFonts w:ascii="Times New Roman" w:hAnsi="Times New Roman" w:cs="Times New Roman"/>
                <w:sz w:val="24"/>
                <w:szCs w:val="24"/>
                <w:lang w:val="en-US"/>
              </w:rPr>
              <w:t>I</w:t>
            </w:r>
            <w:r w:rsidRPr="00776FD0">
              <w:rPr>
                <w:rFonts w:ascii="Times New Roman" w:hAnsi="Times New Roman" w:cs="Times New Roman"/>
                <w:sz w:val="24"/>
                <w:szCs w:val="24"/>
              </w:rPr>
              <w:t xml:space="preserve"> квартале 2020 года заявлений </w:t>
            </w:r>
            <w:r w:rsidR="00F401BA" w:rsidRPr="00776FD0">
              <w:rPr>
                <w:rFonts w:ascii="Times New Roman" w:hAnsi="Times New Roman" w:cs="Times New Roman"/>
                <w:sz w:val="24"/>
                <w:szCs w:val="24"/>
              </w:rPr>
              <w:t xml:space="preserve">на предоставление </w:t>
            </w:r>
            <w:r w:rsidR="00F401BA" w:rsidRPr="00776FD0">
              <w:rPr>
                <w:rFonts w:ascii="Times New Roman" w:hAnsi="Times New Roman" w:cs="Times New Roman"/>
                <w:sz w:val="24"/>
                <w:szCs w:val="24"/>
              </w:rPr>
              <w:lastRenderedPageBreak/>
              <w:t xml:space="preserve">объектов инфраструктуры </w:t>
            </w:r>
            <w:r w:rsidRPr="00776FD0">
              <w:rPr>
                <w:rFonts w:ascii="Times New Roman" w:hAnsi="Times New Roman" w:cs="Times New Roman"/>
                <w:sz w:val="24"/>
                <w:szCs w:val="24"/>
              </w:rPr>
              <w:t>от предприяти</w:t>
            </w:r>
            <w:r w:rsidR="00F401BA" w:rsidRPr="00776FD0">
              <w:rPr>
                <w:rFonts w:ascii="Times New Roman" w:hAnsi="Times New Roman" w:cs="Times New Roman"/>
                <w:sz w:val="24"/>
                <w:szCs w:val="24"/>
              </w:rPr>
              <w:t>й</w:t>
            </w:r>
            <w:r w:rsidRPr="00776FD0">
              <w:rPr>
                <w:rFonts w:ascii="Times New Roman" w:hAnsi="Times New Roman" w:cs="Times New Roman"/>
                <w:sz w:val="24"/>
                <w:szCs w:val="24"/>
              </w:rPr>
              <w:t xml:space="preserve">, осуществляющих деятельность по предоставлению </w:t>
            </w:r>
            <w:r w:rsidR="00F401BA" w:rsidRPr="00776FD0">
              <w:rPr>
                <w:rFonts w:ascii="Times New Roman" w:hAnsi="Times New Roman" w:cs="Times New Roman"/>
                <w:sz w:val="24"/>
                <w:szCs w:val="24"/>
              </w:rPr>
              <w:t>услуг связи, не поступало.</w:t>
            </w:r>
          </w:p>
        </w:tc>
      </w:tr>
      <w:tr w:rsidR="0063288C" w:rsidRPr="001D2AE1" w14:paraId="250A5F7A" w14:textId="40D40BC6" w:rsidTr="00386EA1">
        <w:trPr>
          <w:trHeight w:val="70"/>
        </w:trPr>
        <w:tc>
          <w:tcPr>
            <w:tcW w:w="516" w:type="dxa"/>
          </w:tcPr>
          <w:p w14:paraId="2B77E102" w14:textId="66B237A3" w:rsidR="0063288C" w:rsidRPr="001D2AE1" w:rsidRDefault="0063288C" w:rsidP="00DE1C06">
            <w:pPr>
              <w:spacing w:line="240" w:lineRule="auto"/>
              <w:ind w:firstLine="0"/>
              <w:rPr>
                <w:sz w:val="24"/>
                <w:szCs w:val="24"/>
              </w:rPr>
            </w:pPr>
            <w:r>
              <w:rPr>
                <w:sz w:val="24"/>
                <w:szCs w:val="24"/>
              </w:rPr>
              <w:lastRenderedPageBreak/>
              <w:t>29.2</w:t>
            </w:r>
          </w:p>
        </w:tc>
        <w:tc>
          <w:tcPr>
            <w:tcW w:w="3023" w:type="dxa"/>
          </w:tcPr>
          <w:p w14:paraId="30FFD5DB" w14:textId="77777777" w:rsidR="0063288C" w:rsidRPr="00945A58" w:rsidRDefault="0063288C" w:rsidP="008E7395">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Мониторинг обеспечения покрытия территорий муниципальных образований в Республике Коми современными услугами связи, включая широкополосный доступ к сети</w:t>
            </w:r>
          </w:p>
          <w:p w14:paraId="61BBFB03" w14:textId="77777777" w:rsidR="0063288C" w:rsidRPr="00945A58" w:rsidRDefault="0063288C" w:rsidP="008E7395">
            <w:pPr>
              <w:pStyle w:val="ConsPlusNormal"/>
              <w:jc w:val="both"/>
              <w:rPr>
                <w:rFonts w:ascii="Times New Roman" w:hAnsi="Times New Roman" w:cs="Times New Roman"/>
                <w:sz w:val="24"/>
                <w:szCs w:val="24"/>
                <w:highlight w:val="yellow"/>
              </w:rPr>
            </w:pPr>
            <w:r w:rsidRPr="00945A58">
              <w:rPr>
                <w:rFonts w:ascii="Times New Roman" w:hAnsi="Times New Roman" w:cs="Times New Roman"/>
                <w:sz w:val="24"/>
                <w:szCs w:val="24"/>
              </w:rPr>
              <w:t>Интернет</w:t>
            </w:r>
          </w:p>
        </w:tc>
        <w:tc>
          <w:tcPr>
            <w:tcW w:w="992" w:type="dxa"/>
          </w:tcPr>
          <w:p w14:paraId="039994BC" w14:textId="77777777" w:rsidR="0063288C" w:rsidRPr="001D2AE1" w:rsidRDefault="0063288C" w:rsidP="00DE1C06">
            <w:pPr>
              <w:spacing w:line="240" w:lineRule="auto"/>
              <w:ind w:firstLine="0"/>
              <w:rPr>
                <w:sz w:val="24"/>
                <w:szCs w:val="24"/>
              </w:rPr>
            </w:pPr>
            <w:r w:rsidRPr="001D2AE1">
              <w:rPr>
                <w:sz w:val="24"/>
                <w:szCs w:val="24"/>
              </w:rPr>
              <w:t>2019-2021</w:t>
            </w:r>
          </w:p>
        </w:tc>
        <w:tc>
          <w:tcPr>
            <w:tcW w:w="1843" w:type="dxa"/>
            <w:vMerge/>
          </w:tcPr>
          <w:p w14:paraId="35EBA054" w14:textId="77777777" w:rsidR="0063288C" w:rsidRPr="001D2AE1" w:rsidRDefault="0063288C" w:rsidP="00DE1C06">
            <w:pPr>
              <w:spacing w:line="240" w:lineRule="auto"/>
              <w:ind w:firstLine="0"/>
              <w:rPr>
                <w:sz w:val="24"/>
                <w:szCs w:val="24"/>
              </w:rPr>
            </w:pPr>
          </w:p>
        </w:tc>
        <w:tc>
          <w:tcPr>
            <w:tcW w:w="709" w:type="dxa"/>
            <w:vMerge/>
          </w:tcPr>
          <w:p w14:paraId="2F960481" w14:textId="77777777" w:rsidR="0063288C" w:rsidRPr="001D2AE1" w:rsidRDefault="0063288C" w:rsidP="00DE1C06">
            <w:pPr>
              <w:spacing w:line="240" w:lineRule="auto"/>
              <w:ind w:firstLine="0"/>
              <w:rPr>
                <w:sz w:val="24"/>
                <w:szCs w:val="24"/>
              </w:rPr>
            </w:pPr>
          </w:p>
        </w:tc>
        <w:tc>
          <w:tcPr>
            <w:tcW w:w="567" w:type="dxa"/>
            <w:vMerge/>
          </w:tcPr>
          <w:p w14:paraId="2B727A8D" w14:textId="01AEF267" w:rsidR="0063288C" w:rsidRPr="001D2AE1" w:rsidRDefault="0063288C" w:rsidP="00DE1C06">
            <w:pPr>
              <w:spacing w:line="240" w:lineRule="auto"/>
              <w:ind w:firstLine="0"/>
              <w:rPr>
                <w:sz w:val="24"/>
                <w:szCs w:val="24"/>
              </w:rPr>
            </w:pPr>
          </w:p>
        </w:tc>
        <w:tc>
          <w:tcPr>
            <w:tcW w:w="1134" w:type="dxa"/>
            <w:vMerge/>
          </w:tcPr>
          <w:p w14:paraId="61D44A5D" w14:textId="77777777" w:rsidR="0063288C" w:rsidRPr="001D2AE1" w:rsidRDefault="0063288C" w:rsidP="00DE1C06">
            <w:pPr>
              <w:spacing w:line="240" w:lineRule="auto"/>
              <w:ind w:firstLine="0"/>
              <w:rPr>
                <w:sz w:val="24"/>
                <w:szCs w:val="24"/>
              </w:rPr>
            </w:pPr>
          </w:p>
        </w:tc>
        <w:tc>
          <w:tcPr>
            <w:tcW w:w="709" w:type="dxa"/>
            <w:vMerge/>
          </w:tcPr>
          <w:p w14:paraId="2835B524" w14:textId="77777777" w:rsidR="0063288C" w:rsidRPr="001D2AE1" w:rsidRDefault="0063288C" w:rsidP="00DE1C06">
            <w:pPr>
              <w:spacing w:line="240" w:lineRule="auto"/>
              <w:ind w:firstLine="0"/>
              <w:rPr>
                <w:sz w:val="24"/>
                <w:szCs w:val="24"/>
              </w:rPr>
            </w:pPr>
          </w:p>
        </w:tc>
        <w:tc>
          <w:tcPr>
            <w:tcW w:w="1276" w:type="dxa"/>
            <w:gridSpan w:val="2"/>
            <w:vMerge/>
          </w:tcPr>
          <w:p w14:paraId="2F72FA60" w14:textId="77777777" w:rsidR="0063288C" w:rsidRPr="001D2AE1" w:rsidRDefault="0063288C" w:rsidP="00DE1C06">
            <w:pPr>
              <w:spacing w:line="240" w:lineRule="auto"/>
              <w:ind w:firstLine="0"/>
              <w:rPr>
                <w:sz w:val="24"/>
                <w:szCs w:val="24"/>
              </w:rPr>
            </w:pPr>
          </w:p>
        </w:tc>
        <w:tc>
          <w:tcPr>
            <w:tcW w:w="2126" w:type="dxa"/>
            <w:vMerge/>
          </w:tcPr>
          <w:p w14:paraId="68FBF59C" w14:textId="77777777" w:rsidR="0063288C" w:rsidRPr="001D2AE1" w:rsidRDefault="0063288C" w:rsidP="00DE1C06">
            <w:pPr>
              <w:spacing w:line="240" w:lineRule="auto"/>
              <w:ind w:firstLine="0"/>
              <w:rPr>
                <w:sz w:val="24"/>
                <w:szCs w:val="24"/>
              </w:rPr>
            </w:pPr>
          </w:p>
        </w:tc>
        <w:tc>
          <w:tcPr>
            <w:tcW w:w="2268" w:type="dxa"/>
          </w:tcPr>
          <w:p w14:paraId="6F3FDA18" w14:textId="77777777" w:rsidR="00DE4676" w:rsidRPr="00DE4676" w:rsidRDefault="00DE4676" w:rsidP="00DE4676">
            <w:pPr>
              <w:pStyle w:val="ConsPlusNormal"/>
              <w:jc w:val="both"/>
              <w:rPr>
                <w:rFonts w:ascii="Times New Roman" w:hAnsi="Times New Roman" w:cs="Times New Roman"/>
                <w:sz w:val="24"/>
                <w:szCs w:val="24"/>
              </w:rPr>
            </w:pPr>
            <w:r w:rsidRPr="00DE4676">
              <w:rPr>
                <w:rFonts w:ascii="Times New Roman" w:hAnsi="Times New Roman" w:cs="Times New Roman"/>
                <w:sz w:val="24"/>
                <w:szCs w:val="24"/>
              </w:rPr>
              <w:t>93,88 % территории муниципального образования обеспечены покрытием современными услугами связи, включая широкополосный доступ к сети Интернет.</w:t>
            </w:r>
          </w:p>
          <w:p w14:paraId="7F9EC107" w14:textId="77777777" w:rsidR="00DE4676" w:rsidRPr="00DE4676" w:rsidRDefault="00DE4676" w:rsidP="00DE4676">
            <w:pPr>
              <w:pStyle w:val="ConsPlusNormal"/>
              <w:jc w:val="both"/>
              <w:rPr>
                <w:rFonts w:ascii="Times New Roman" w:hAnsi="Times New Roman" w:cs="Times New Roman"/>
                <w:sz w:val="24"/>
                <w:szCs w:val="24"/>
              </w:rPr>
            </w:pPr>
            <w:r w:rsidRPr="00DE4676">
              <w:rPr>
                <w:rFonts w:ascii="Times New Roman" w:hAnsi="Times New Roman" w:cs="Times New Roman"/>
                <w:sz w:val="24"/>
                <w:szCs w:val="24"/>
              </w:rPr>
              <w:t xml:space="preserve">3 населенных пункта не обеспеченны покрытием современными услугами связи, включая широкополосный доступ к сети Интернет: </w:t>
            </w:r>
            <w:proofErr w:type="spellStart"/>
            <w:r w:rsidRPr="00DE4676">
              <w:rPr>
                <w:rFonts w:ascii="Times New Roman" w:hAnsi="Times New Roman" w:cs="Times New Roman"/>
                <w:sz w:val="24"/>
                <w:szCs w:val="24"/>
              </w:rPr>
              <w:t>Поинга</w:t>
            </w:r>
            <w:proofErr w:type="spellEnd"/>
            <w:r w:rsidRPr="00DE4676">
              <w:rPr>
                <w:rFonts w:ascii="Times New Roman" w:hAnsi="Times New Roman" w:cs="Times New Roman"/>
                <w:sz w:val="24"/>
                <w:szCs w:val="24"/>
              </w:rPr>
              <w:t xml:space="preserve">, Мет-Устье, </w:t>
            </w:r>
            <w:proofErr w:type="spellStart"/>
            <w:r w:rsidRPr="00DE4676">
              <w:rPr>
                <w:rFonts w:ascii="Times New Roman" w:hAnsi="Times New Roman" w:cs="Times New Roman"/>
                <w:sz w:val="24"/>
                <w:szCs w:val="24"/>
              </w:rPr>
              <w:t>Новоипатово</w:t>
            </w:r>
            <w:proofErr w:type="spellEnd"/>
            <w:r w:rsidRPr="00DE4676">
              <w:rPr>
                <w:rFonts w:ascii="Times New Roman" w:hAnsi="Times New Roman" w:cs="Times New Roman"/>
                <w:sz w:val="24"/>
                <w:szCs w:val="24"/>
              </w:rPr>
              <w:t xml:space="preserve">. По следующим причинам: поселок </w:t>
            </w:r>
            <w:proofErr w:type="spellStart"/>
            <w:r w:rsidRPr="00DE4676">
              <w:rPr>
                <w:rFonts w:ascii="Times New Roman" w:hAnsi="Times New Roman" w:cs="Times New Roman"/>
                <w:sz w:val="24"/>
                <w:szCs w:val="24"/>
              </w:rPr>
              <w:lastRenderedPageBreak/>
              <w:t>Поинга</w:t>
            </w:r>
            <w:proofErr w:type="spellEnd"/>
            <w:r w:rsidRPr="00DE4676">
              <w:rPr>
                <w:rFonts w:ascii="Times New Roman" w:hAnsi="Times New Roman" w:cs="Times New Roman"/>
                <w:sz w:val="24"/>
                <w:szCs w:val="24"/>
              </w:rPr>
              <w:t xml:space="preserve"> признан закрывающимся, проживающих 0.</w:t>
            </w:r>
          </w:p>
          <w:p w14:paraId="0860228E" w14:textId="77777777" w:rsidR="00DE4676" w:rsidRPr="00DE4676" w:rsidRDefault="00DE4676" w:rsidP="00DE4676">
            <w:pPr>
              <w:pStyle w:val="ConsPlusNormal"/>
              <w:jc w:val="both"/>
              <w:rPr>
                <w:rFonts w:ascii="Times New Roman" w:hAnsi="Times New Roman" w:cs="Times New Roman"/>
                <w:sz w:val="24"/>
                <w:szCs w:val="24"/>
              </w:rPr>
            </w:pPr>
            <w:r w:rsidRPr="00DE4676">
              <w:rPr>
                <w:rFonts w:ascii="Times New Roman" w:hAnsi="Times New Roman" w:cs="Times New Roman"/>
                <w:sz w:val="24"/>
                <w:szCs w:val="24"/>
              </w:rPr>
              <w:t xml:space="preserve">В </w:t>
            </w:r>
            <w:proofErr w:type="spellStart"/>
            <w:r w:rsidRPr="00DE4676">
              <w:rPr>
                <w:rFonts w:ascii="Times New Roman" w:hAnsi="Times New Roman" w:cs="Times New Roman"/>
                <w:sz w:val="24"/>
                <w:szCs w:val="24"/>
              </w:rPr>
              <w:t>Новоипатово</w:t>
            </w:r>
            <w:proofErr w:type="spellEnd"/>
            <w:r w:rsidRPr="00DE4676">
              <w:rPr>
                <w:rFonts w:ascii="Times New Roman" w:hAnsi="Times New Roman" w:cs="Times New Roman"/>
                <w:sz w:val="24"/>
                <w:szCs w:val="24"/>
              </w:rPr>
              <w:t xml:space="preserve"> – помещение, в котором располагается оборудование, признано аварийным, в этой связи во избежание аварийной ситуации отключено. </w:t>
            </w:r>
          </w:p>
          <w:p w14:paraId="21D48140" w14:textId="6B1A628C" w:rsidR="0063288C" w:rsidRPr="00DE4676" w:rsidRDefault="00DE4676" w:rsidP="00DE4676">
            <w:pPr>
              <w:spacing w:line="240" w:lineRule="auto"/>
              <w:ind w:firstLine="0"/>
              <w:rPr>
                <w:sz w:val="24"/>
                <w:szCs w:val="24"/>
              </w:rPr>
            </w:pPr>
            <w:r w:rsidRPr="00DE4676">
              <w:rPr>
                <w:sz w:val="24"/>
                <w:szCs w:val="24"/>
              </w:rPr>
              <w:t>Мет-Устье – закрывающийся поселок. Зарегистрированных 3, проживают 0</w:t>
            </w:r>
          </w:p>
        </w:tc>
      </w:tr>
      <w:tr w:rsidR="0063288C" w:rsidRPr="001D2AE1" w14:paraId="26432EE1" w14:textId="706F4851" w:rsidTr="00386EA1">
        <w:trPr>
          <w:trHeight w:val="70"/>
        </w:trPr>
        <w:tc>
          <w:tcPr>
            <w:tcW w:w="516" w:type="dxa"/>
          </w:tcPr>
          <w:p w14:paraId="19FDA430" w14:textId="79E6E954" w:rsidR="0063288C" w:rsidRPr="001D2AE1" w:rsidRDefault="0063288C" w:rsidP="00DE1C06">
            <w:pPr>
              <w:spacing w:line="240" w:lineRule="auto"/>
              <w:ind w:firstLine="0"/>
              <w:rPr>
                <w:sz w:val="24"/>
                <w:szCs w:val="24"/>
              </w:rPr>
            </w:pPr>
            <w:r>
              <w:rPr>
                <w:sz w:val="24"/>
                <w:szCs w:val="24"/>
              </w:rPr>
              <w:lastRenderedPageBreak/>
              <w:t>29.3</w:t>
            </w:r>
          </w:p>
        </w:tc>
        <w:tc>
          <w:tcPr>
            <w:tcW w:w="3023" w:type="dxa"/>
          </w:tcPr>
          <w:p w14:paraId="32908940" w14:textId="28CDBD0E" w:rsidR="0063288C" w:rsidRPr="007C54B7" w:rsidRDefault="0063288C" w:rsidP="000E0D8E">
            <w:pPr>
              <w:pStyle w:val="ConsPlusNormal"/>
              <w:jc w:val="both"/>
              <w:rPr>
                <w:rFonts w:ascii="Times New Roman" w:hAnsi="Times New Roman" w:cs="Times New Roman"/>
                <w:sz w:val="24"/>
                <w:szCs w:val="24"/>
                <w:lang w:eastAsia="en-US"/>
              </w:rPr>
            </w:pPr>
            <w:r w:rsidRPr="007C54B7">
              <w:rPr>
                <w:rFonts w:ascii="Times New Roman" w:hAnsi="Times New Roman" w:cs="Times New Roman"/>
                <w:sz w:val="24"/>
                <w:szCs w:val="24"/>
                <w:lang w:eastAsia="en-US"/>
              </w:rPr>
              <w:t>Мониторинг изменения доли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992" w:type="dxa"/>
          </w:tcPr>
          <w:p w14:paraId="6DEE1E7C" w14:textId="77777777" w:rsidR="0063288C" w:rsidRPr="001D2AE1" w:rsidRDefault="0063288C" w:rsidP="00DE1C06">
            <w:pPr>
              <w:spacing w:line="240" w:lineRule="auto"/>
              <w:ind w:firstLine="0"/>
              <w:rPr>
                <w:sz w:val="24"/>
                <w:szCs w:val="24"/>
              </w:rPr>
            </w:pPr>
            <w:r w:rsidRPr="001D2AE1">
              <w:rPr>
                <w:sz w:val="24"/>
                <w:szCs w:val="24"/>
              </w:rPr>
              <w:t>2019-2021</w:t>
            </w:r>
          </w:p>
        </w:tc>
        <w:tc>
          <w:tcPr>
            <w:tcW w:w="1843" w:type="dxa"/>
            <w:vMerge w:val="restart"/>
          </w:tcPr>
          <w:p w14:paraId="63146AC3" w14:textId="77777777" w:rsidR="0063288C" w:rsidRDefault="0063288C" w:rsidP="00104EF5">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p w14:paraId="2150B473" w14:textId="77777777" w:rsidR="0063288C" w:rsidRPr="001D2AE1" w:rsidRDefault="0063288C" w:rsidP="00104EF5">
            <w:pPr>
              <w:autoSpaceDE w:val="0"/>
              <w:autoSpaceDN w:val="0"/>
              <w:adjustRightInd w:val="0"/>
              <w:spacing w:line="240" w:lineRule="auto"/>
              <w:ind w:firstLine="0"/>
              <w:jc w:val="left"/>
              <w:rPr>
                <w:sz w:val="24"/>
                <w:szCs w:val="24"/>
              </w:rPr>
            </w:pPr>
          </w:p>
        </w:tc>
        <w:tc>
          <w:tcPr>
            <w:tcW w:w="709" w:type="dxa"/>
            <w:vMerge w:val="restart"/>
          </w:tcPr>
          <w:p w14:paraId="7323F1E3" w14:textId="1F032E8D" w:rsidR="0063288C" w:rsidRPr="001D2AE1" w:rsidRDefault="0063288C" w:rsidP="00323CF3">
            <w:pPr>
              <w:spacing w:line="240" w:lineRule="auto"/>
              <w:ind w:firstLine="0"/>
              <w:rPr>
                <w:sz w:val="24"/>
                <w:szCs w:val="24"/>
              </w:rPr>
            </w:pPr>
          </w:p>
        </w:tc>
        <w:tc>
          <w:tcPr>
            <w:tcW w:w="567" w:type="dxa"/>
            <w:vMerge w:val="restart"/>
          </w:tcPr>
          <w:p w14:paraId="3027720D" w14:textId="46A35B85" w:rsidR="0063288C" w:rsidRPr="001D2AE1" w:rsidRDefault="00DF6B1F" w:rsidP="00323CF3">
            <w:pPr>
              <w:spacing w:line="240" w:lineRule="auto"/>
              <w:ind w:firstLine="0"/>
              <w:rPr>
                <w:sz w:val="24"/>
                <w:szCs w:val="24"/>
              </w:rPr>
            </w:pPr>
            <w:r>
              <w:rPr>
                <w:sz w:val="24"/>
                <w:szCs w:val="24"/>
              </w:rPr>
              <w:t>100</w:t>
            </w:r>
          </w:p>
        </w:tc>
        <w:tc>
          <w:tcPr>
            <w:tcW w:w="1134" w:type="dxa"/>
            <w:vMerge w:val="restart"/>
          </w:tcPr>
          <w:p w14:paraId="744F2121" w14:textId="70F19400" w:rsidR="0063288C" w:rsidRPr="001D2AE1" w:rsidRDefault="00DF6B1F" w:rsidP="00323CF3">
            <w:pPr>
              <w:spacing w:line="240" w:lineRule="auto"/>
              <w:ind w:firstLine="0"/>
              <w:rPr>
                <w:sz w:val="24"/>
                <w:szCs w:val="24"/>
              </w:rPr>
            </w:pPr>
            <w:r>
              <w:rPr>
                <w:sz w:val="24"/>
                <w:szCs w:val="24"/>
              </w:rPr>
              <w:t>100</w:t>
            </w:r>
          </w:p>
        </w:tc>
        <w:tc>
          <w:tcPr>
            <w:tcW w:w="709" w:type="dxa"/>
            <w:vMerge w:val="restart"/>
          </w:tcPr>
          <w:p w14:paraId="1AB6E8F9" w14:textId="070DDF5E" w:rsidR="0063288C" w:rsidRPr="001D2AE1" w:rsidRDefault="00DF6B1F" w:rsidP="00323CF3">
            <w:pPr>
              <w:spacing w:line="240" w:lineRule="auto"/>
              <w:ind w:firstLine="0"/>
              <w:rPr>
                <w:sz w:val="24"/>
                <w:szCs w:val="24"/>
              </w:rPr>
            </w:pPr>
            <w:r>
              <w:rPr>
                <w:sz w:val="24"/>
                <w:szCs w:val="24"/>
              </w:rPr>
              <w:t>100</w:t>
            </w:r>
          </w:p>
        </w:tc>
        <w:tc>
          <w:tcPr>
            <w:tcW w:w="1276" w:type="dxa"/>
            <w:gridSpan w:val="2"/>
            <w:vMerge w:val="restart"/>
          </w:tcPr>
          <w:p w14:paraId="76146734" w14:textId="2819FA9B" w:rsidR="0063288C" w:rsidRPr="001D2AE1" w:rsidRDefault="00DF6B1F" w:rsidP="00323CF3">
            <w:pPr>
              <w:spacing w:line="240" w:lineRule="auto"/>
              <w:ind w:firstLine="0"/>
              <w:rPr>
                <w:sz w:val="24"/>
                <w:szCs w:val="24"/>
              </w:rPr>
            </w:pPr>
            <w:r>
              <w:rPr>
                <w:sz w:val="24"/>
                <w:szCs w:val="24"/>
              </w:rPr>
              <w:t>100</w:t>
            </w:r>
          </w:p>
        </w:tc>
        <w:tc>
          <w:tcPr>
            <w:tcW w:w="2126" w:type="dxa"/>
            <w:vMerge/>
          </w:tcPr>
          <w:p w14:paraId="07C8326D" w14:textId="77777777" w:rsidR="0063288C" w:rsidRPr="001D2AE1" w:rsidRDefault="0063288C" w:rsidP="00DE1C06">
            <w:pPr>
              <w:spacing w:line="240" w:lineRule="auto"/>
              <w:ind w:firstLine="0"/>
              <w:rPr>
                <w:sz w:val="24"/>
                <w:szCs w:val="24"/>
              </w:rPr>
            </w:pPr>
          </w:p>
        </w:tc>
        <w:tc>
          <w:tcPr>
            <w:tcW w:w="2268" w:type="dxa"/>
          </w:tcPr>
          <w:p w14:paraId="783643FB" w14:textId="17CCF22E" w:rsidR="0063288C" w:rsidRPr="001D2AE1" w:rsidRDefault="00F401BA" w:rsidP="00E85803">
            <w:pPr>
              <w:spacing w:line="240" w:lineRule="auto"/>
              <w:ind w:firstLine="0"/>
              <w:rPr>
                <w:sz w:val="24"/>
                <w:szCs w:val="24"/>
              </w:rPr>
            </w:pPr>
            <w:r>
              <w:rPr>
                <w:sz w:val="24"/>
                <w:szCs w:val="24"/>
              </w:rPr>
              <w:t xml:space="preserve">На территории муниципального района предоставление услуг связи осуществляется только предприятиями частной форм собственности. </w:t>
            </w:r>
          </w:p>
        </w:tc>
      </w:tr>
      <w:tr w:rsidR="0063288C" w:rsidRPr="001D2AE1" w14:paraId="77CA7B35" w14:textId="54DAFE6D" w:rsidTr="00386EA1">
        <w:trPr>
          <w:trHeight w:val="1380"/>
        </w:trPr>
        <w:tc>
          <w:tcPr>
            <w:tcW w:w="516" w:type="dxa"/>
          </w:tcPr>
          <w:p w14:paraId="7A6A38D0" w14:textId="2A92362D" w:rsidR="0063288C" w:rsidRPr="001D2AE1" w:rsidRDefault="0063288C" w:rsidP="00DE1C06">
            <w:pPr>
              <w:spacing w:line="240" w:lineRule="auto"/>
              <w:ind w:firstLine="0"/>
              <w:rPr>
                <w:sz w:val="24"/>
                <w:szCs w:val="24"/>
              </w:rPr>
            </w:pPr>
            <w:r>
              <w:rPr>
                <w:sz w:val="24"/>
                <w:szCs w:val="24"/>
              </w:rPr>
              <w:t>29.4</w:t>
            </w:r>
          </w:p>
        </w:tc>
        <w:tc>
          <w:tcPr>
            <w:tcW w:w="3023" w:type="dxa"/>
          </w:tcPr>
          <w:p w14:paraId="581283EA" w14:textId="61C41FFD" w:rsidR="0063288C" w:rsidRPr="007C54B7" w:rsidRDefault="0063288C" w:rsidP="000E0D8E">
            <w:pPr>
              <w:pStyle w:val="ConsPlusNormal"/>
              <w:jc w:val="both"/>
              <w:rPr>
                <w:rFonts w:ascii="Times New Roman" w:hAnsi="Times New Roman" w:cs="Times New Roman"/>
                <w:sz w:val="24"/>
                <w:szCs w:val="24"/>
                <w:lang w:eastAsia="en-US"/>
              </w:rPr>
            </w:pPr>
            <w:r w:rsidRPr="007C54B7">
              <w:rPr>
                <w:rFonts w:ascii="Times New Roman" w:hAnsi="Times New Roman" w:cs="Times New Roman"/>
                <w:sz w:val="24"/>
                <w:szCs w:val="24"/>
                <w:lang w:eastAsia="en-US"/>
              </w:rPr>
              <w:t>Контроль за реализацией муниципальными образованиями по использованию муниципального имущества для размещения объектов связи</w:t>
            </w:r>
          </w:p>
        </w:tc>
        <w:tc>
          <w:tcPr>
            <w:tcW w:w="992" w:type="dxa"/>
          </w:tcPr>
          <w:p w14:paraId="595B87B1" w14:textId="77777777" w:rsidR="0063288C" w:rsidRPr="001D2AE1" w:rsidRDefault="0063288C" w:rsidP="00DE1C06">
            <w:pPr>
              <w:spacing w:line="240" w:lineRule="auto"/>
              <w:ind w:firstLine="0"/>
              <w:rPr>
                <w:sz w:val="24"/>
                <w:szCs w:val="24"/>
              </w:rPr>
            </w:pPr>
            <w:r w:rsidRPr="001D2AE1">
              <w:rPr>
                <w:sz w:val="24"/>
                <w:szCs w:val="24"/>
              </w:rPr>
              <w:t>2019-2021</w:t>
            </w:r>
          </w:p>
        </w:tc>
        <w:tc>
          <w:tcPr>
            <w:tcW w:w="1843" w:type="dxa"/>
            <w:vMerge/>
          </w:tcPr>
          <w:p w14:paraId="2771696B" w14:textId="77777777" w:rsidR="0063288C" w:rsidRPr="001D2AE1" w:rsidRDefault="0063288C" w:rsidP="00DE1C06">
            <w:pPr>
              <w:spacing w:line="240" w:lineRule="auto"/>
              <w:ind w:firstLine="0"/>
              <w:rPr>
                <w:sz w:val="24"/>
                <w:szCs w:val="24"/>
              </w:rPr>
            </w:pPr>
          </w:p>
        </w:tc>
        <w:tc>
          <w:tcPr>
            <w:tcW w:w="709" w:type="dxa"/>
            <w:vMerge/>
          </w:tcPr>
          <w:p w14:paraId="522AB186" w14:textId="77777777" w:rsidR="0063288C" w:rsidRPr="001D2AE1" w:rsidRDefault="0063288C" w:rsidP="00DE1C06">
            <w:pPr>
              <w:spacing w:line="240" w:lineRule="auto"/>
              <w:ind w:firstLine="0"/>
              <w:rPr>
                <w:sz w:val="24"/>
                <w:szCs w:val="24"/>
              </w:rPr>
            </w:pPr>
          </w:p>
        </w:tc>
        <w:tc>
          <w:tcPr>
            <w:tcW w:w="567" w:type="dxa"/>
            <w:vMerge/>
          </w:tcPr>
          <w:p w14:paraId="44E5F8B9" w14:textId="3148D546" w:rsidR="0063288C" w:rsidRPr="001D2AE1" w:rsidRDefault="0063288C" w:rsidP="00DE1C06">
            <w:pPr>
              <w:spacing w:line="240" w:lineRule="auto"/>
              <w:ind w:firstLine="0"/>
              <w:rPr>
                <w:sz w:val="24"/>
                <w:szCs w:val="24"/>
              </w:rPr>
            </w:pPr>
          </w:p>
        </w:tc>
        <w:tc>
          <w:tcPr>
            <w:tcW w:w="1134" w:type="dxa"/>
            <w:vMerge/>
          </w:tcPr>
          <w:p w14:paraId="4583BCA7" w14:textId="77777777" w:rsidR="0063288C" w:rsidRPr="001D2AE1" w:rsidRDefault="0063288C" w:rsidP="00DE1C06">
            <w:pPr>
              <w:spacing w:line="240" w:lineRule="auto"/>
              <w:ind w:firstLine="0"/>
              <w:rPr>
                <w:sz w:val="24"/>
                <w:szCs w:val="24"/>
              </w:rPr>
            </w:pPr>
          </w:p>
        </w:tc>
        <w:tc>
          <w:tcPr>
            <w:tcW w:w="709" w:type="dxa"/>
            <w:vMerge/>
          </w:tcPr>
          <w:p w14:paraId="69E93EA3" w14:textId="77777777" w:rsidR="0063288C" w:rsidRPr="001D2AE1" w:rsidRDefault="0063288C" w:rsidP="00DE1C06">
            <w:pPr>
              <w:spacing w:line="240" w:lineRule="auto"/>
              <w:ind w:firstLine="0"/>
              <w:rPr>
                <w:sz w:val="24"/>
                <w:szCs w:val="24"/>
              </w:rPr>
            </w:pPr>
          </w:p>
        </w:tc>
        <w:tc>
          <w:tcPr>
            <w:tcW w:w="1276" w:type="dxa"/>
            <w:gridSpan w:val="2"/>
            <w:vMerge/>
          </w:tcPr>
          <w:p w14:paraId="3414E99A" w14:textId="77777777" w:rsidR="0063288C" w:rsidRPr="001D2AE1" w:rsidRDefault="0063288C" w:rsidP="00DE1C06">
            <w:pPr>
              <w:spacing w:line="240" w:lineRule="auto"/>
              <w:ind w:firstLine="0"/>
              <w:rPr>
                <w:sz w:val="24"/>
                <w:szCs w:val="24"/>
              </w:rPr>
            </w:pPr>
          </w:p>
        </w:tc>
        <w:tc>
          <w:tcPr>
            <w:tcW w:w="2126" w:type="dxa"/>
            <w:vMerge/>
          </w:tcPr>
          <w:p w14:paraId="2152927D" w14:textId="77777777" w:rsidR="0063288C" w:rsidRPr="001D2AE1" w:rsidRDefault="0063288C" w:rsidP="00DE1C06">
            <w:pPr>
              <w:spacing w:line="240" w:lineRule="auto"/>
              <w:ind w:firstLine="0"/>
              <w:rPr>
                <w:sz w:val="24"/>
                <w:szCs w:val="24"/>
              </w:rPr>
            </w:pPr>
          </w:p>
        </w:tc>
        <w:tc>
          <w:tcPr>
            <w:tcW w:w="2268" w:type="dxa"/>
          </w:tcPr>
          <w:p w14:paraId="705F7A61" w14:textId="3853E4B3" w:rsidR="0063288C" w:rsidRPr="001D2AE1" w:rsidRDefault="00776FD0" w:rsidP="009D5CA5">
            <w:pPr>
              <w:spacing w:line="240" w:lineRule="auto"/>
              <w:ind w:firstLine="0"/>
              <w:jc w:val="left"/>
              <w:rPr>
                <w:sz w:val="24"/>
                <w:szCs w:val="24"/>
              </w:rPr>
            </w:pPr>
            <w:r>
              <w:rPr>
                <w:sz w:val="24"/>
                <w:szCs w:val="24"/>
                <w:lang w:eastAsia="en-US"/>
              </w:rPr>
              <w:t xml:space="preserve">В </w:t>
            </w:r>
            <w:r>
              <w:rPr>
                <w:sz w:val="24"/>
                <w:szCs w:val="24"/>
                <w:lang w:val="en-US" w:eastAsia="en-US"/>
              </w:rPr>
              <w:t>I</w:t>
            </w:r>
            <w:r w:rsidRPr="00776FD0">
              <w:rPr>
                <w:sz w:val="24"/>
                <w:szCs w:val="24"/>
                <w:lang w:eastAsia="en-US"/>
              </w:rPr>
              <w:t xml:space="preserve"> </w:t>
            </w:r>
            <w:r>
              <w:rPr>
                <w:sz w:val="24"/>
                <w:szCs w:val="24"/>
                <w:lang w:eastAsia="en-US"/>
              </w:rPr>
              <w:t xml:space="preserve">квартале 2020 года </w:t>
            </w:r>
            <w:r w:rsidR="00F401BA">
              <w:rPr>
                <w:sz w:val="24"/>
                <w:szCs w:val="24"/>
                <w:lang w:eastAsia="en-US"/>
              </w:rPr>
              <w:t>муниципальное</w:t>
            </w:r>
            <w:r w:rsidR="00F401BA" w:rsidRPr="007C54B7">
              <w:rPr>
                <w:sz w:val="24"/>
                <w:szCs w:val="24"/>
                <w:lang w:eastAsia="en-US"/>
              </w:rPr>
              <w:t xml:space="preserve"> имущества </w:t>
            </w:r>
            <w:r w:rsidR="00F401BA">
              <w:rPr>
                <w:sz w:val="24"/>
                <w:szCs w:val="24"/>
                <w:lang w:eastAsia="en-US"/>
              </w:rPr>
              <w:t xml:space="preserve">не предоставлялось </w:t>
            </w:r>
            <w:r w:rsidR="00F401BA" w:rsidRPr="007C54B7">
              <w:rPr>
                <w:sz w:val="24"/>
                <w:szCs w:val="24"/>
                <w:lang w:eastAsia="en-US"/>
              </w:rPr>
              <w:t>для размещения объектов связи</w:t>
            </w:r>
            <w:r w:rsidR="00F401BA">
              <w:rPr>
                <w:sz w:val="24"/>
                <w:szCs w:val="24"/>
                <w:lang w:eastAsia="en-US"/>
              </w:rPr>
              <w:t>.</w:t>
            </w:r>
          </w:p>
        </w:tc>
      </w:tr>
      <w:tr w:rsidR="0063288C" w:rsidRPr="001D2AE1" w14:paraId="39EC0271" w14:textId="19E6D2D4" w:rsidTr="00386EA1">
        <w:trPr>
          <w:trHeight w:val="70"/>
        </w:trPr>
        <w:tc>
          <w:tcPr>
            <w:tcW w:w="516" w:type="dxa"/>
          </w:tcPr>
          <w:p w14:paraId="1EDD7511" w14:textId="7DAC6E95" w:rsidR="0063288C" w:rsidRPr="001D2AE1" w:rsidRDefault="00C03471" w:rsidP="00DE1C06">
            <w:pPr>
              <w:spacing w:line="240" w:lineRule="auto"/>
              <w:ind w:firstLine="0"/>
              <w:rPr>
                <w:sz w:val="24"/>
                <w:szCs w:val="24"/>
              </w:rPr>
            </w:pPr>
            <w:r>
              <w:rPr>
                <w:sz w:val="24"/>
                <w:szCs w:val="24"/>
              </w:rPr>
              <w:lastRenderedPageBreak/>
              <w:t>29.5</w:t>
            </w:r>
          </w:p>
        </w:tc>
        <w:tc>
          <w:tcPr>
            <w:tcW w:w="3023" w:type="dxa"/>
          </w:tcPr>
          <w:p w14:paraId="30E0D15D" w14:textId="32D16E2B" w:rsidR="0063288C" w:rsidRPr="000E0D8E" w:rsidRDefault="0063288C" w:rsidP="000E0D8E">
            <w:pPr>
              <w:spacing w:line="240" w:lineRule="auto"/>
              <w:ind w:firstLine="0"/>
              <w:rPr>
                <w:sz w:val="24"/>
                <w:szCs w:val="24"/>
              </w:rPr>
            </w:pPr>
            <w:r w:rsidRPr="000E0D8E">
              <w:rPr>
                <w:sz w:val="24"/>
                <w:szCs w:val="24"/>
              </w:rPr>
              <w:t>Недопущение высоких коэффициентов в отношении арендной платы за использование земельных участков, находящихся в собственности субъекта Российской Федерации, для размещения объектов и сооружений связи.</w:t>
            </w:r>
          </w:p>
        </w:tc>
        <w:tc>
          <w:tcPr>
            <w:tcW w:w="992" w:type="dxa"/>
          </w:tcPr>
          <w:p w14:paraId="3BCC9B80" w14:textId="77777777" w:rsidR="0063288C" w:rsidRPr="001D2AE1" w:rsidRDefault="0063288C" w:rsidP="00DE1C06">
            <w:pPr>
              <w:spacing w:line="240" w:lineRule="auto"/>
              <w:ind w:firstLine="0"/>
              <w:rPr>
                <w:sz w:val="24"/>
                <w:szCs w:val="24"/>
              </w:rPr>
            </w:pPr>
            <w:r w:rsidRPr="001D2AE1">
              <w:rPr>
                <w:sz w:val="24"/>
                <w:szCs w:val="24"/>
              </w:rPr>
              <w:t>2019-2021</w:t>
            </w:r>
          </w:p>
        </w:tc>
        <w:tc>
          <w:tcPr>
            <w:tcW w:w="1843" w:type="dxa"/>
            <w:vMerge/>
          </w:tcPr>
          <w:p w14:paraId="3376589D" w14:textId="77777777" w:rsidR="0063288C" w:rsidRPr="001D2AE1" w:rsidRDefault="0063288C" w:rsidP="00DE1C06">
            <w:pPr>
              <w:spacing w:line="240" w:lineRule="auto"/>
              <w:ind w:firstLine="0"/>
              <w:rPr>
                <w:sz w:val="24"/>
                <w:szCs w:val="24"/>
              </w:rPr>
            </w:pPr>
          </w:p>
        </w:tc>
        <w:tc>
          <w:tcPr>
            <w:tcW w:w="709" w:type="dxa"/>
            <w:vMerge/>
          </w:tcPr>
          <w:p w14:paraId="252255F8" w14:textId="77777777" w:rsidR="0063288C" w:rsidRPr="001D2AE1" w:rsidRDefault="0063288C" w:rsidP="00DE1C06">
            <w:pPr>
              <w:spacing w:line="240" w:lineRule="auto"/>
              <w:ind w:firstLine="0"/>
              <w:rPr>
                <w:sz w:val="24"/>
                <w:szCs w:val="24"/>
              </w:rPr>
            </w:pPr>
          </w:p>
        </w:tc>
        <w:tc>
          <w:tcPr>
            <w:tcW w:w="567" w:type="dxa"/>
            <w:vMerge/>
          </w:tcPr>
          <w:p w14:paraId="5E325414" w14:textId="42572B3B" w:rsidR="0063288C" w:rsidRPr="001D2AE1" w:rsidRDefault="0063288C" w:rsidP="00DE1C06">
            <w:pPr>
              <w:spacing w:line="240" w:lineRule="auto"/>
              <w:ind w:firstLine="0"/>
              <w:rPr>
                <w:sz w:val="24"/>
                <w:szCs w:val="24"/>
              </w:rPr>
            </w:pPr>
          </w:p>
        </w:tc>
        <w:tc>
          <w:tcPr>
            <w:tcW w:w="1134" w:type="dxa"/>
            <w:vMerge/>
          </w:tcPr>
          <w:p w14:paraId="4BD06353" w14:textId="77777777" w:rsidR="0063288C" w:rsidRPr="001D2AE1" w:rsidRDefault="0063288C" w:rsidP="00DE1C06">
            <w:pPr>
              <w:spacing w:line="240" w:lineRule="auto"/>
              <w:ind w:firstLine="0"/>
              <w:rPr>
                <w:sz w:val="24"/>
                <w:szCs w:val="24"/>
              </w:rPr>
            </w:pPr>
          </w:p>
        </w:tc>
        <w:tc>
          <w:tcPr>
            <w:tcW w:w="709" w:type="dxa"/>
            <w:vMerge/>
          </w:tcPr>
          <w:p w14:paraId="147F3BC0" w14:textId="77777777" w:rsidR="0063288C" w:rsidRPr="001D2AE1" w:rsidRDefault="0063288C" w:rsidP="00DE1C06">
            <w:pPr>
              <w:spacing w:line="240" w:lineRule="auto"/>
              <w:ind w:firstLine="0"/>
              <w:rPr>
                <w:sz w:val="24"/>
                <w:szCs w:val="24"/>
              </w:rPr>
            </w:pPr>
          </w:p>
        </w:tc>
        <w:tc>
          <w:tcPr>
            <w:tcW w:w="1276" w:type="dxa"/>
            <w:gridSpan w:val="2"/>
            <w:vMerge/>
          </w:tcPr>
          <w:p w14:paraId="7023EAFF" w14:textId="77777777" w:rsidR="0063288C" w:rsidRPr="001D2AE1" w:rsidRDefault="0063288C" w:rsidP="00DE1C06">
            <w:pPr>
              <w:spacing w:line="240" w:lineRule="auto"/>
              <w:ind w:firstLine="0"/>
              <w:rPr>
                <w:sz w:val="24"/>
                <w:szCs w:val="24"/>
              </w:rPr>
            </w:pPr>
          </w:p>
        </w:tc>
        <w:tc>
          <w:tcPr>
            <w:tcW w:w="2126" w:type="dxa"/>
            <w:vMerge/>
          </w:tcPr>
          <w:p w14:paraId="2CFB25F5" w14:textId="77777777" w:rsidR="0063288C" w:rsidRPr="001D2AE1" w:rsidRDefault="0063288C" w:rsidP="00DE1C06">
            <w:pPr>
              <w:spacing w:line="240" w:lineRule="auto"/>
              <w:ind w:firstLine="0"/>
              <w:rPr>
                <w:sz w:val="24"/>
                <w:szCs w:val="24"/>
              </w:rPr>
            </w:pPr>
          </w:p>
        </w:tc>
        <w:tc>
          <w:tcPr>
            <w:tcW w:w="2268" w:type="dxa"/>
          </w:tcPr>
          <w:p w14:paraId="4732BE98" w14:textId="17BAE757" w:rsidR="0063288C" w:rsidRPr="001D2AE1" w:rsidRDefault="00F401BA" w:rsidP="00DE1C06">
            <w:pPr>
              <w:spacing w:line="240" w:lineRule="auto"/>
              <w:ind w:firstLine="0"/>
              <w:rPr>
                <w:sz w:val="24"/>
                <w:szCs w:val="24"/>
              </w:rPr>
            </w:pPr>
            <w:r>
              <w:rPr>
                <w:sz w:val="24"/>
                <w:szCs w:val="24"/>
              </w:rPr>
              <w:t xml:space="preserve">Арендная плата </w:t>
            </w:r>
            <w:r w:rsidRPr="000E0D8E">
              <w:rPr>
                <w:sz w:val="24"/>
                <w:szCs w:val="24"/>
              </w:rPr>
              <w:t>за использование земельных участков</w:t>
            </w:r>
            <w:r>
              <w:rPr>
                <w:sz w:val="24"/>
                <w:szCs w:val="24"/>
              </w:rPr>
              <w:t xml:space="preserve"> установлено Постановлением Правительства Республики Коми от 01.03.2015 года №90.</w:t>
            </w:r>
          </w:p>
        </w:tc>
      </w:tr>
      <w:tr w:rsidR="006D66ED" w:rsidRPr="001D2AE1" w14:paraId="3A3D88C3" w14:textId="46726D33" w:rsidTr="00386EA1">
        <w:trPr>
          <w:trHeight w:val="417"/>
        </w:trPr>
        <w:tc>
          <w:tcPr>
            <w:tcW w:w="516" w:type="dxa"/>
            <w:vAlign w:val="center"/>
          </w:tcPr>
          <w:p w14:paraId="5BB7135B" w14:textId="77777777" w:rsidR="006D66ED" w:rsidRPr="00E37CDD" w:rsidRDefault="006D66ED" w:rsidP="00E37CDD">
            <w:pPr>
              <w:spacing w:line="240" w:lineRule="auto"/>
              <w:ind w:firstLine="0"/>
              <w:jc w:val="left"/>
              <w:rPr>
                <w:b/>
                <w:sz w:val="24"/>
                <w:szCs w:val="24"/>
              </w:rPr>
            </w:pPr>
            <w:r w:rsidRPr="00E37CDD">
              <w:rPr>
                <w:b/>
                <w:sz w:val="24"/>
                <w:szCs w:val="24"/>
              </w:rPr>
              <w:t>31.</w:t>
            </w:r>
          </w:p>
        </w:tc>
        <w:tc>
          <w:tcPr>
            <w:tcW w:w="14647" w:type="dxa"/>
            <w:gridSpan w:val="11"/>
            <w:vAlign w:val="center"/>
          </w:tcPr>
          <w:p w14:paraId="2ED40B3B" w14:textId="1AD3FBF8" w:rsidR="006D66ED" w:rsidRPr="00E37CDD" w:rsidRDefault="006D66ED" w:rsidP="00E37CDD">
            <w:pPr>
              <w:spacing w:line="240" w:lineRule="auto"/>
              <w:ind w:firstLine="0"/>
              <w:jc w:val="left"/>
              <w:rPr>
                <w:b/>
                <w:sz w:val="24"/>
                <w:szCs w:val="24"/>
              </w:rPr>
            </w:pPr>
            <w:r w:rsidRPr="00E37CDD">
              <w:rPr>
                <w:b/>
                <w:sz w:val="24"/>
                <w:szCs w:val="24"/>
              </w:rPr>
              <w:t>Рынок ритуальных услуг</w:t>
            </w:r>
          </w:p>
        </w:tc>
      </w:tr>
      <w:tr w:rsidR="006D66ED" w:rsidRPr="001D2AE1" w14:paraId="6FC7C458" w14:textId="17BF97C6" w:rsidTr="00386EA1">
        <w:trPr>
          <w:trHeight w:val="70"/>
        </w:trPr>
        <w:tc>
          <w:tcPr>
            <w:tcW w:w="15163" w:type="dxa"/>
            <w:gridSpan w:val="12"/>
          </w:tcPr>
          <w:p w14:paraId="4BB7F903" w14:textId="77777777" w:rsidR="006D66ED" w:rsidRPr="00945A58" w:rsidRDefault="006D66ED" w:rsidP="0046676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Результаты мониторинга состояния</w:t>
            </w:r>
            <w:r>
              <w:rPr>
                <w:rFonts w:ascii="Times New Roman" w:hAnsi="Times New Roman" w:cs="Times New Roman"/>
                <w:sz w:val="24"/>
                <w:szCs w:val="24"/>
              </w:rPr>
              <w:t xml:space="preserve"> и развития</w:t>
            </w:r>
            <w:r w:rsidRPr="00945A58">
              <w:rPr>
                <w:rFonts w:ascii="Times New Roman" w:hAnsi="Times New Roman" w:cs="Times New Roman"/>
                <w:sz w:val="24"/>
                <w:szCs w:val="24"/>
              </w:rPr>
              <w:t xml:space="preserve"> конкурен</w:t>
            </w:r>
            <w:r>
              <w:rPr>
                <w:rFonts w:ascii="Times New Roman" w:hAnsi="Times New Roman" w:cs="Times New Roman"/>
                <w:sz w:val="24"/>
                <w:szCs w:val="24"/>
              </w:rPr>
              <w:t xml:space="preserve">тной среды </w:t>
            </w:r>
            <w:r w:rsidRPr="00945A58">
              <w:rPr>
                <w:rFonts w:ascii="Times New Roman" w:hAnsi="Times New Roman" w:cs="Times New Roman"/>
                <w:sz w:val="24"/>
                <w:szCs w:val="24"/>
              </w:rPr>
              <w:t xml:space="preserve">по итогам 2018 года в целом по рынку бытовых услуг населению характеризуют достаточность предложения на рынке; кроме того, треть опрошенных отмечает прирост предложения в сфере бытовых услуг в 2018 году. При этом, отмечено снижение удовлетворенности качеством (на 2,1 </w:t>
            </w:r>
            <w:proofErr w:type="spellStart"/>
            <w:r w:rsidRPr="00945A58">
              <w:rPr>
                <w:rFonts w:ascii="Times New Roman" w:hAnsi="Times New Roman" w:cs="Times New Roman"/>
                <w:sz w:val="24"/>
                <w:szCs w:val="24"/>
              </w:rPr>
              <w:t>п.п</w:t>
            </w:r>
            <w:proofErr w:type="spellEnd"/>
            <w:r w:rsidRPr="00945A58">
              <w:rPr>
                <w:rFonts w:ascii="Times New Roman" w:hAnsi="Times New Roman" w:cs="Times New Roman"/>
                <w:sz w:val="24"/>
                <w:szCs w:val="24"/>
              </w:rPr>
              <w:t xml:space="preserve">.) и выбором (на 3,9 </w:t>
            </w:r>
            <w:proofErr w:type="spellStart"/>
            <w:r w:rsidRPr="00945A58">
              <w:rPr>
                <w:rFonts w:ascii="Times New Roman" w:hAnsi="Times New Roman" w:cs="Times New Roman"/>
                <w:sz w:val="24"/>
                <w:szCs w:val="24"/>
              </w:rPr>
              <w:t>п.п</w:t>
            </w:r>
            <w:proofErr w:type="spellEnd"/>
            <w:r w:rsidRPr="00945A58">
              <w:rPr>
                <w:rFonts w:ascii="Times New Roman" w:hAnsi="Times New Roman" w:cs="Times New Roman"/>
                <w:sz w:val="24"/>
                <w:szCs w:val="24"/>
              </w:rPr>
              <w:t>.) бытовых услуг на региональн</w:t>
            </w:r>
            <w:r>
              <w:rPr>
                <w:rFonts w:ascii="Times New Roman" w:hAnsi="Times New Roman" w:cs="Times New Roman"/>
                <w:sz w:val="24"/>
                <w:szCs w:val="24"/>
              </w:rPr>
              <w:t>ом</w:t>
            </w:r>
            <w:r w:rsidRPr="00945A58">
              <w:rPr>
                <w:rFonts w:ascii="Times New Roman" w:hAnsi="Times New Roman" w:cs="Times New Roman"/>
                <w:sz w:val="24"/>
                <w:szCs w:val="24"/>
              </w:rPr>
              <w:t xml:space="preserve"> рынк</w:t>
            </w:r>
            <w:r>
              <w:rPr>
                <w:rFonts w:ascii="Times New Roman" w:hAnsi="Times New Roman" w:cs="Times New Roman"/>
                <w:sz w:val="24"/>
                <w:szCs w:val="24"/>
              </w:rPr>
              <w:t>е</w:t>
            </w:r>
            <w:r w:rsidRPr="00945A58">
              <w:rPr>
                <w:rFonts w:ascii="Times New Roman" w:hAnsi="Times New Roman" w:cs="Times New Roman"/>
                <w:sz w:val="24"/>
                <w:szCs w:val="24"/>
              </w:rPr>
              <w:t>, одновременно, уровень удовлетворенных услугами рынка практически равен уровню неудовлетворенных.</w:t>
            </w:r>
          </w:p>
          <w:p w14:paraId="6BD8CED0" w14:textId="77777777" w:rsidR="006D66ED" w:rsidRDefault="006D66ED" w:rsidP="00466760">
            <w:pPr>
              <w:spacing w:line="240" w:lineRule="auto"/>
              <w:ind w:firstLine="0"/>
              <w:rPr>
                <w:sz w:val="24"/>
                <w:szCs w:val="24"/>
              </w:rPr>
            </w:pPr>
            <w:r w:rsidRPr="00F00F60">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Pr>
                <w:sz w:val="24"/>
                <w:szCs w:val="24"/>
              </w:rPr>
              <w:t xml:space="preserve">ритуальных </w:t>
            </w:r>
            <w:r w:rsidRPr="00F00F60">
              <w:rPr>
                <w:sz w:val="24"/>
                <w:szCs w:val="24"/>
              </w:rPr>
              <w:t xml:space="preserve">услуг минимальной доли присутствия организаций частной формы собственности на уровне </w:t>
            </w:r>
            <w:r>
              <w:rPr>
                <w:sz w:val="24"/>
                <w:szCs w:val="24"/>
              </w:rPr>
              <w:t>20</w:t>
            </w:r>
            <w:r w:rsidRPr="00F00F60">
              <w:rPr>
                <w:sz w:val="24"/>
                <w:szCs w:val="24"/>
              </w:rPr>
              <w:t>% к 01.01.2022. Учитывая результаты мониторинга,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14:paraId="778302E3" w14:textId="77777777" w:rsidR="006D66ED" w:rsidRPr="00945A58" w:rsidRDefault="006D66ED" w:rsidP="0046676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Ожидаемые результаты: </w:t>
            </w:r>
          </w:p>
          <w:p w14:paraId="7812AC15" w14:textId="77777777" w:rsidR="006D66ED" w:rsidRPr="00945A58" w:rsidRDefault="006D66ED" w:rsidP="0046676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 увеличена доля хозяйствующих субъектов частной формы собственности в общем количестве хозяйствующих субъектов </w:t>
            </w:r>
            <w:r>
              <w:rPr>
                <w:rFonts w:ascii="Times New Roman" w:hAnsi="Times New Roman" w:cs="Times New Roman"/>
                <w:sz w:val="24"/>
                <w:szCs w:val="24"/>
              </w:rPr>
              <w:t>на рынке</w:t>
            </w:r>
            <w:r w:rsidRPr="00945A58">
              <w:rPr>
                <w:rFonts w:ascii="Times New Roman" w:hAnsi="Times New Roman" w:cs="Times New Roman"/>
                <w:sz w:val="24"/>
                <w:szCs w:val="24"/>
              </w:rPr>
              <w:t xml:space="preserve"> ритуальных услуг;</w:t>
            </w:r>
          </w:p>
          <w:p w14:paraId="2C2E4965" w14:textId="7F6097F0" w:rsidR="006D66ED" w:rsidRPr="00945A58" w:rsidRDefault="006D66ED" w:rsidP="00466760">
            <w:pPr>
              <w:pStyle w:val="ConsPlusNormal"/>
              <w:jc w:val="both"/>
              <w:rPr>
                <w:rFonts w:ascii="Times New Roman" w:hAnsi="Times New Roman" w:cs="Times New Roman"/>
                <w:sz w:val="24"/>
                <w:szCs w:val="24"/>
              </w:rPr>
            </w:pPr>
            <w:r w:rsidRPr="006D66ED">
              <w:rPr>
                <w:rFonts w:ascii="Times New Roman" w:hAnsi="Times New Roman" w:cs="Times New Roman"/>
                <w:sz w:val="24"/>
                <w:szCs w:val="24"/>
              </w:rPr>
              <w:t>– обеспечено повышение удовлетворенности потребителей услугами.</w:t>
            </w:r>
          </w:p>
        </w:tc>
      </w:tr>
      <w:tr w:rsidR="00755038" w:rsidRPr="001D2AE1" w14:paraId="17B73721" w14:textId="06C25F97" w:rsidTr="00386EA1">
        <w:trPr>
          <w:trHeight w:val="70"/>
        </w:trPr>
        <w:tc>
          <w:tcPr>
            <w:tcW w:w="516" w:type="dxa"/>
          </w:tcPr>
          <w:p w14:paraId="5DC4696A" w14:textId="1835EF8D" w:rsidR="00755038" w:rsidRPr="00776FD0" w:rsidRDefault="00755038" w:rsidP="00DE1C06">
            <w:pPr>
              <w:spacing w:line="240" w:lineRule="auto"/>
              <w:ind w:firstLine="0"/>
              <w:rPr>
                <w:sz w:val="24"/>
                <w:szCs w:val="24"/>
              </w:rPr>
            </w:pPr>
            <w:r w:rsidRPr="00776FD0">
              <w:rPr>
                <w:sz w:val="24"/>
                <w:szCs w:val="24"/>
              </w:rPr>
              <w:t>31.1</w:t>
            </w:r>
          </w:p>
        </w:tc>
        <w:tc>
          <w:tcPr>
            <w:tcW w:w="3023" w:type="dxa"/>
          </w:tcPr>
          <w:p w14:paraId="530CF4AD" w14:textId="77777777" w:rsidR="00755038" w:rsidRPr="00776FD0" w:rsidRDefault="00755038" w:rsidP="001125A7">
            <w:pPr>
              <w:pStyle w:val="ConsPlusNormal"/>
              <w:jc w:val="both"/>
              <w:rPr>
                <w:rFonts w:ascii="Times New Roman" w:hAnsi="Times New Roman" w:cs="Times New Roman"/>
                <w:color w:val="FF0000"/>
                <w:sz w:val="24"/>
                <w:szCs w:val="24"/>
              </w:rPr>
            </w:pPr>
            <w:r w:rsidRPr="00776FD0">
              <w:rPr>
                <w:rFonts w:ascii="Times New Roman" w:hAnsi="Times New Roman" w:cs="Times New Roman"/>
                <w:sz w:val="24"/>
                <w:szCs w:val="24"/>
              </w:rPr>
              <w:t>Разработка и внедрение Стандарта для предоставления информации для хозяйствующих субъектов частной формы собственности, желающих работать в сфере ритуальных услуг</w:t>
            </w:r>
          </w:p>
        </w:tc>
        <w:tc>
          <w:tcPr>
            <w:tcW w:w="992" w:type="dxa"/>
          </w:tcPr>
          <w:p w14:paraId="331383A4" w14:textId="77777777" w:rsidR="00755038" w:rsidRPr="00776FD0" w:rsidRDefault="00755038" w:rsidP="00DE1C06">
            <w:pPr>
              <w:spacing w:line="240" w:lineRule="auto"/>
              <w:ind w:firstLine="0"/>
              <w:rPr>
                <w:sz w:val="24"/>
                <w:szCs w:val="24"/>
              </w:rPr>
            </w:pPr>
            <w:r w:rsidRPr="00776FD0">
              <w:rPr>
                <w:sz w:val="24"/>
                <w:szCs w:val="24"/>
              </w:rPr>
              <w:t>2019-2021</w:t>
            </w:r>
          </w:p>
        </w:tc>
        <w:tc>
          <w:tcPr>
            <w:tcW w:w="1843" w:type="dxa"/>
            <w:vMerge w:val="restart"/>
          </w:tcPr>
          <w:p w14:paraId="0EADE88C" w14:textId="77777777" w:rsidR="00755038" w:rsidRPr="00776FD0" w:rsidRDefault="00755038" w:rsidP="004D1D34">
            <w:pPr>
              <w:autoSpaceDE w:val="0"/>
              <w:autoSpaceDN w:val="0"/>
              <w:adjustRightInd w:val="0"/>
              <w:spacing w:line="240" w:lineRule="auto"/>
              <w:ind w:firstLine="0"/>
              <w:jc w:val="left"/>
              <w:rPr>
                <w:rFonts w:eastAsiaTheme="minorHAnsi"/>
                <w:sz w:val="24"/>
                <w:szCs w:val="24"/>
                <w:lang w:eastAsia="en-US"/>
              </w:rPr>
            </w:pPr>
            <w:r w:rsidRPr="00776FD0">
              <w:rPr>
                <w:rFonts w:eastAsiaTheme="minorHAnsi"/>
                <w:sz w:val="24"/>
                <w:szCs w:val="24"/>
                <w:lang w:eastAsia="en-US"/>
              </w:rPr>
              <w:t>доля организаций частной формы собственности в сфере ритуальных услуг, процентов</w:t>
            </w:r>
          </w:p>
          <w:p w14:paraId="40BEFEA7" w14:textId="77777777" w:rsidR="00755038" w:rsidRPr="00776FD0" w:rsidRDefault="00755038" w:rsidP="00DE1C06">
            <w:pPr>
              <w:spacing w:line="240" w:lineRule="auto"/>
              <w:ind w:firstLine="0"/>
              <w:rPr>
                <w:sz w:val="24"/>
                <w:szCs w:val="24"/>
              </w:rPr>
            </w:pPr>
          </w:p>
        </w:tc>
        <w:tc>
          <w:tcPr>
            <w:tcW w:w="709" w:type="dxa"/>
            <w:vMerge w:val="restart"/>
          </w:tcPr>
          <w:p w14:paraId="54C8304A" w14:textId="43C6B59B" w:rsidR="00755038" w:rsidRPr="00776FD0" w:rsidRDefault="00755038" w:rsidP="001125A7">
            <w:pPr>
              <w:pStyle w:val="ConsPlusNormal"/>
              <w:jc w:val="center"/>
              <w:rPr>
                <w:rFonts w:ascii="Times New Roman" w:hAnsi="Times New Roman" w:cs="Times New Roman"/>
                <w:sz w:val="24"/>
                <w:szCs w:val="24"/>
              </w:rPr>
            </w:pPr>
          </w:p>
        </w:tc>
        <w:tc>
          <w:tcPr>
            <w:tcW w:w="567" w:type="dxa"/>
            <w:vMerge w:val="restart"/>
          </w:tcPr>
          <w:p w14:paraId="7A3C248E" w14:textId="0DB78724" w:rsidR="00755038" w:rsidRPr="00776FD0" w:rsidRDefault="00755038" w:rsidP="001125A7">
            <w:pPr>
              <w:pStyle w:val="ConsPlusNormal"/>
              <w:jc w:val="center"/>
              <w:rPr>
                <w:rFonts w:ascii="Times New Roman" w:hAnsi="Times New Roman" w:cs="Times New Roman"/>
                <w:sz w:val="24"/>
                <w:szCs w:val="24"/>
              </w:rPr>
            </w:pPr>
          </w:p>
        </w:tc>
        <w:tc>
          <w:tcPr>
            <w:tcW w:w="1134" w:type="dxa"/>
            <w:vMerge w:val="restart"/>
          </w:tcPr>
          <w:p w14:paraId="70535E42" w14:textId="068BFF1D" w:rsidR="00755038" w:rsidRPr="00776FD0" w:rsidRDefault="00755038" w:rsidP="00EF578C">
            <w:pPr>
              <w:widowControl w:val="0"/>
              <w:autoSpaceDE w:val="0"/>
              <w:autoSpaceDN w:val="0"/>
              <w:spacing w:line="240" w:lineRule="auto"/>
              <w:ind w:firstLine="0"/>
              <w:jc w:val="center"/>
              <w:rPr>
                <w:sz w:val="24"/>
                <w:szCs w:val="24"/>
              </w:rPr>
            </w:pPr>
          </w:p>
        </w:tc>
        <w:tc>
          <w:tcPr>
            <w:tcW w:w="709" w:type="dxa"/>
            <w:vMerge w:val="restart"/>
          </w:tcPr>
          <w:p w14:paraId="495401C9" w14:textId="53C6A3F0" w:rsidR="00755038" w:rsidRPr="00776FD0" w:rsidRDefault="00755038" w:rsidP="00EF578C">
            <w:pPr>
              <w:widowControl w:val="0"/>
              <w:autoSpaceDE w:val="0"/>
              <w:autoSpaceDN w:val="0"/>
              <w:spacing w:line="240" w:lineRule="auto"/>
              <w:ind w:firstLine="0"/>
              <w:jc w:val="center"/>
              <w:rPr>
                <w:sz w:val="24"/>
                <w:szCs w:val="24"/>
              </w:rPr>
            </w:pPr>
          </w:p>
        </w:tc>
        <w:tc>
          <w:tcPr>
            <w:tcW w:w="1276" w:type="dxa"/>
            <w:gridSpan w:val="2"/>
            <w:vMerge w:val="restart"/>
          </w:tcPr>
          <w:p w14:paraId="36D566F1" w14:textId="089B9598" w:rsidR="00755038" w:rsidRPr="00776FD0" w:rsidRDefault="00755038" w:rsidP="00EF578C">
            <w:pPr>
              <w:widowControl w:val="0"/>
              <w:autoSpaceDE w:val="0"/>
              <w:autoSpaceDN w:val="0"/>
              <w:spacing w:line="240" w:lineRule="auto"/>
              <w:ind w:firstLine="0"/>
              <w:jc w:val="center"/>
              <w:rPr>
                <w:sz w:val="24"/>
                <w:szCs w:val="24"/>
              </w:rPr>
            </w:pPr>
          </w:p>
        </w:tc>
        <w:tc>
          <w:tcPr>
            <w:tcW w:w="2126" w:type="dxa"/>
            <w:vMerge w:val="restart"/>
          </w:tcPr>
          <w:p w14:paraId="33DB0D1C" w14:textId="77777777" w:rsidR="00755038" w:rsidRPr="00776FD0" w:rsidRDefault="00755038" w:rsidP="004D1D34">
            <w:pPr>
              <w:pStyle w:val="ConsPlusNormal"/>
              <w:rPr>
                <w:rFonts w:ascii="Times New Roman" w:hAnsi="Times New Roman" w:cs="Times New Roman"/>
                <w:sz w:val="24"/>
                <w:szCs w:val="24"/>
              </w:rPr>
            </w:pPr>
            <w:r w:rsidRPr="00776FD0">
              <w:rPr>
                <w:rFonts w:ascii="Times New Roman" w:hAnsi="Times New Roman" w:cs="Times New Roman"/>
                <w:sz w:val="24"/>
                <w:szCs w:val="24"/>
              </w:rPr>
              <w:t>Министерство энергетики, тарифов и жилищно-коммунального хозяйства Республики Коми, органы местного самоуправления в Республике Коми</w:t>
            </w:r>
          </w:p>
          <w:p w14:paraId="7592B1AD" w14:textId="77777777" w:rsidR="00755038" w:rsidRPr="00776FD0" w:rsidRDefault="00755038" w:rsidP="004D1D34">
            <w:pPr>
              <w:spacing w:line="240" w:lineRule="auto"/>
              <w:ind w:firstLine="0"/>
              <w:rPr>
                <w:sz w:val="24"/>
                <w:szCs w:val="24"/>
              </w:rPr>
            </w:pPr>
            <w:r w:rsidRPr="00776FD0">
              <w:rPr>
                <w:sz w:val="24"/>
                <w:szCs w:val="24"/>
              </w:rPr>
              <w:t>(по согласованию)</w:t>
            </w:r>
          </w:p>
        </w:tc>
        <w:tc>
          <w:tcPr>
            <w:tcW w:w="2268" w:type="dxa"/>
          </w:tcPr>
          <w:p w14:paraId="75091365" w14:textId="4F3BFCCE" w:rsidR="00F401BA" w:rsidRDefault="00F401BA" w:rsidP="00F401BA">
            <w:pPr>
              <w:pStyle w:val="ConsPlusNormal"/>
              <w:rPr>
                <w:rFonts w:ascii="Times New Roman" w:hAnsi="Times New Roman" w:cs="Times New Roman"/>
                <w:sz w:val="24"/>
                <w:szCs w:val="24"/>
              </w:rPr>
            </w:pPr>
            <w:r w:rsidRPr="00776FD0">
              <w:rPr>
                <w:rFonts w:ascii="Times New Roman" w:hAnsi="Times New Roman" w:cs="Times New Roman"/>
                <w:sz w:val="24"/>
                <w:szCs w:val="24"/>
              </w:rPr>
              <w:t>Решением Совета от 04.12.2019 № 44/12-4 полномочия по организации ритуальных услуг переданы администрациям сельских поселений.</w:t>
            </w:r>
          </w:p>
          <w:p w14:paraId="69D9EAA9" w14:textId="32004DD1" w:rsidR="00755038" w:rsidRPr="00945A58" w:rsidRDefault="00755038" w:rsidP="00F401BA">
            <w:pPr>
              <w:pStyle w:val="ConsPlusNormal"/>
              <w:rPr>
                <w:rFonts w:ascii="Times New Roman" w:hAnsi="Times New Roman" w:cs="Times New Roman"/>
                <w:sz w:val="24"/>
                <w:szCs w:val="24"/>
              </w:rPr>
            </w:pPr>
          </w:p>
        </w:tc>
      </w:tr>
      <w:tr w:rsidR="00755038" w:rsidRPr="001D2AE1" w14:paraId="614A4C21" w14:textId="680C482F" w:rsidTr="00386EA1">
        <w:trPr>
          <w:trHeight w:val="70"/>
        </w:trPr>
        <w:tc>
          <w:tcPr>
            <w:tcW w:w="516" w:type="dxa"/>
          </w:tcPr>
          <w:p w14:paraId="6ACABB70" w14:textId="6833AA65" w:rsidR="00755038" w:rsidRPr="001D2AE1" w:rsidRDefault="00755038" w:rsidP="00DE1C06">
            <w:pPr>
              <w:spacing w:line="240" w:lineRule="auto"/>
              <w:ind w:firstLine="0"/>
              <w:rPr>
                <w:sz w:val="24"/>
                <w:szCs w:val="24"/>
              </w:rPr>
            </w:pPr>
            <w:r>
              <w:rPr>
                <w:sz w:val="24"/>
                <w:szCs w:val="24"/>
              </w:rPr>
              <w:lastRenderedPageBreak/>
              <w:t>31.2</w:t>
            </w:r>
          </w:p>
        </w:tc>
        <w:tc>
          <w:tcPr>
            <w:tcW w:w="3023" w:type="dxa"/>
          </w:tcPr>
          <w:p w14:paraId="7E859857" w14:textId="77777777" w:rsidR="00755038" w:rsidRPr="00945A58" w:rsidRDefault="00755038" w:rsidP="001125A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Проведение мониторинга цен на ритуальные услуги</w:t>
            </w:r>
          </w:p>
        </w:tc>
        <w:tc>
          <w:tcPr>
            <w:tcW w:w="992" w:type="dxa"/>
          </w:tcPr>
          <w:p w14:paraId="66324E18" w14:textId="77777777" w:rsidR="00755038" w:rsidRPr="001D2AE1" w:rsidRDefault="00755038" w:rsidP="00DE1C06">
            <w:pPr>
              <w:spacing w:line="240" w:lineRule="auto"/>
              <w:ind w:firstLine="0"/>
              <w:rPr>
                <w:sz w:val="24"/>
                <w:szCs w:val="24"/>
              </w:rPr>
            </w:pPr>
            <w:r w:rsidRPr="001D2AE1">
              <w:rPr>
                <w:sz w:val="24"/>
                <w:szCs w:val="24"/>
              </w:rPr>
              <w:t>2019-2021</w:t>
            </w:r>
          </w:p>
        </w:tc>
        <w:tc>
          <w:tcPr>
            <w:tcW w:w="1843" w:type="dxa"/>
            <w:vMerge/>
          </w:tcPr>
          <w:p w14:paraId="32EADEBD" w14:textId="77777777" w:rsidR="00755038" w:rsidRPr="001D2AE1" w:rsidRDefault="00755038" w:rsidP="00DE1C06">
            <w:pPr>
              <w:spacing w:line="240" w:lineRule="auto"/>
              <w:ind w:firstLine="0"/>
              <w:rPr>
                <w:sz w:val="24"/>
                <w:szCs w:val="24"/>
              </w:rPr>
            </w:pPr>
          </w:p>
        </w:tc>
        <w:tc>
          <w:tcPr>
            <w:tcW w:w="709" w:type="dxa"/>
            <w:vMerge/>
          </w:tcPr>
          <w:p w14:paraId="5B740A2F" w14:textId="77777777" w:rsidR="00755038" w:rsidRPr="001D2AE1" w:rsidRDefault="00755038" w:rsidP="00DE1C06">
            <w:pPr>
              <w:spacing w:line="240" w:lineRule="auto"/>
              <w:ind w:firstLine="0"/>
              <w:rPr>
                <w:sz w:val="24"/>
                <w:szCs w:val="24"/>
              </w:rPr>
            </w:pPr>
          </w:p>
        </w:tc>
        <w:tc>
          <w:tcPr>
            <w:tcW w:w="567" w:type="dxa"/>
            <w:vMerge/>
          </w:tcPr>
          <w:p w14:paraId="776FC156" w14:textId="1F2EA4C6" w:rsidR="00755038" w:rsidRPr="001D2AE1" w:rsidRDefault="00755038" w:rsidP="00DE1C06">
            <w:pPr>
              <w:spacing w:line="240" w:lineRule="auto"/>
              <w:ind w:firstLine="0"/>
              <w:rPr>
                <w:sz w:val="24"/>
                <w:szCs w:val="24"/>
              </w:rPr>
            </w:pPr>
          </w:p>
        </w:tc>
        <w:tc>
          <w:tcPr>
            <w:tcW w:w="1134" w:type="dxa"/>
            <w:vMerge/>
          </w:tcPr>
          <w:p w14:paraId="155907CA" w14:textId="77777777" w:rsidR="00755038" w:rsidRPr="001D2AE1" w:rsidRDefault="00755038" w:rsidP="00DE1C06">
            <w:pPr>
              <w:spacing w:line="240" w:lineRule="auto"/>
              <w:ind w:firstLine="0"/>
              <w:rPr>
                <w:sz w:val="24"/>
                <w:szCs w:val="24"/>
              </w:rPr>
            </w:pPr>
          </w:p>
        </w:tc>
        <w:tc>
          <w:tcPr>
            <w:tcW w:w="709" w:type="dxa"/>
            <w:vMerge/>
          </w:tcPr>
          <w:p w14:paraId="138C9A7D" w14:textId="77777777" w:rsidR="00755038" w:rsidRPr="001D2AE1" w:rsidRDefault="00755038" w:rsidP="00DE1C06">
            <w:pPr>
              <w:spacing w:line="240" w:lineRule="auto"/>
              <w:ind w:firstLine="0"/>
              <w:rPr>
                <w:sz w:val="24"/>
                <w:szCs w:val="24"/>
              </w:rPr>
            </w:pPr>
          </w:p>
        </w:tc>
        <w:tc>
          <w:tcPr>
            <w:tcW w:w="1276" w:type="dxa"/>
            <w:gridSpan w:val="2"/>
            <w:vMerge/>
          </w:tcPr>
          <w:p w14:paraId="140F798A" w14:textId="77777777" w:rsidR="00755038" w:rsidRPr="001D2AE1" w:rsidRDefault="00755038" w:rsidP="00DE1C06">
            <w:pPr>
              <w:spacing w:line="240" w:lineRule="auto"/>
              <w:ind w:firstLine="0"/>
              <w:rPr>
                <w:sz w:val="24"/>
                <w:szCs w:val="24"/>
              </w:rPr>
            </w:pPr>
          </w:p>
        </w:tc>
        <w:tc>
          <w:tcPr>
            <w:tcW w:w="2126" w:type="dxa"/>
            <w:vMerge/>
          </w:tcPr>
          <w:p w14:paraId="30B66B97" w14:textId="77777777" w:rsidR="00755038" w:rsidRPr="001D2AE1" w:rsidRDefault="00755038" w:rsidP="00DE1C06">
            <w:pPr>
              <w:spacing w:line="240" w:lineRule="auto"/>
              <w:ind w:firstLine="0"/>
              <w:rPr>
                <w:sz w:val="24"/>
                <w:szCs w:val="24"/>
              </w:rPr>
            </w:pPr>
          </w:p>
        </w:tc>
        <w:tc>
          <w:tcPr>
            <w:tcW w:w="2268" w:type="dxa"/>
          </w:tcPr>
          <w:p w14:paraId="3A3A1767" w14:textId="50B610AF" w:rsidR="00755038" w:rsidRPr="001D2AE1" w:rsidRDefault="008F3F3E" w:rsidP="00DE1C06">
            <w:pPr>
              <w:spacing w:line="240" w:lineRule="auto"/>
              <w:ind w:firstLine="0"/>
              <w:rPr>
                <w:sz w:val="24"/>
                <w:szCs w:val="24"/>
              </w:rPr>
            </w:pPr>
            <w:r w:rsidRPr="006755DC">
              <w:rPr>
                <w:sz w:val="24"/>
                <w:szCs w:val="24"/>
              </w:rPr>
              <w:t>На территории МО МР «</w:t>
            </w:r>
            <w:proofErr w:type="spellStart"/>
            <w:r w:rsidRPr="006755DC">
              <w:rPr>
                <w:sz w:val="24"/>
                <w:szCs w:val="24"/>
              </w:rPr>
              <w:t>Сыктывдинский</w:t>
            </w:r>
            <w:proofErr w:type="spellEnd"/>
            <w:r w:rsidRPr="006755DC">
              <w:rPr>
                <w:sz w:val="24"/>
                <w:szCs w:val="24"/>
              </w:rPr>
              <w:t>» отсутствует специализированная служба по оказанию ритуальных услуг населению. Администрацией МО МР «</w:t>
            </w:r>
            <w:proofErr w:type="spellStart"/>
            <w:r w:rsidRPr="006755DC">
              <w:rPr>
                <w:sz w:val="24"/>
                <w:szCs w:val="24"/>
              </w:rPr>
              <w:t>Сыктывдинский</w:t>
            </w:r>
            <w:proofErr w:type="spellEnd"/>
            <w:r w:rsidRPr="006755DC">
              <w:rPr>
                <w:sz w:val="24"/>
                <w:szCs w:val="24"/>
              </w:rPr>
              <w:t xml:space="preserve">» заключен договор на оказание ритуальных услуг по захоронению невостребованных умерших с ИП </w:t>
            </w:r>
            <w:proofErr w:type="spellStart"/>
            <w:r w:rsidRPr="006755DC">
              <w:rPr>
                <w:sz w:val="24"/>
                <w:szCs w:val="24"/>
              </w:rPr>
              <w:t>Чужмаров</w:t>
            </w:r>
            <w:proofErr w:type="spellEnd"/>
            <w:r w:rsidRPr="006755DC">
              <w:rPr>
                <w:sz w:val="24"/>
                <w:szCs w:val="24"/>
              </w:rPr>
              <w:t xml:space="preserve"> А.А.</w:t>
            </w:r>
          </w:p>
        </w:tc>
      </w:tr>
      <w:tr w:rsidR="00755038" w:rsidRPr="001D2AE1" w14:paraId="557BA469" w14:textId="61A0AC93" w:rsidTr="00386EA1">
        <w:trPr>
          <w:trHeight w:val="70"/>
        </w:trPr>
        <w:tc>
          <w:tcPr>
            <w:tcW w:w="516" w:type="dxa"/>
          </w:tcPr>
          <w:p w14:paraId="7A578ABE" w14:textId="211CCB0C" w:rsidR="00755038" w:rsidRPr="001D2AE1" w:rsidRDefault="00755038" w:rsidP="00DE1C06">
            <w:pPr>
              <w:spacing w:line="240" w:lineRule="auto"/>
              <w:ind w:firstLine="0"/>
              <w:rPr>
                <w:sz w:val="24"/>
                <w:szCs w:val="24"/>
              </w:rPr>
            </w:pPr>
            <w:r>
              <w:rPr>
                <w:sz w:val="24"/>
                <w:szCs w:val="24"/>
              </w:rPr>
              <w:t>31.3</w:t>
            </w:r>
          </w:p>
        </w:tc>
        <w:tc>
          <w:tcPr>
            <w:tcW w:w="3023" w:type="dxa"/>
          </w:tcPr>
          <w:p w14:paraId="0B72856D" w14:textId="77777777" w:rsidR="00755038" w:rsidRPr="00EF578C" w:rsidRDefault="00755038" w:rsidP="00EF578C">
            <w:pPr>
              <w:pStyle w:val="ConsPlusNormal"/>
              <w:jc w:val="both"/>
              <w:rPr>
                <w:rFonts w:ascii="Times New Roman" w:hAnsi="Times New Roman" w:cs="Times New Roman"/>
                <w:sz w:val="24"/>
                <w:szCs w:val="24"/>
              </w:rPr>
            </w:pPr>
            <w:r w:rsidRPr="00EF578C">
              <w:rPr>
                <w:rFonts w:ascii="Times New Roman" w:hAnsi="Times New Roman" w:cs="Times New Roman"/>
                <w:sz w:val="24"/>
                <w:szCs w:val="24"/>
              </w:rPr>
              <w:t>Взаимодействие с муниципальными образованиями по вопросам организации оказания ритуальных услуг путем оказания методической помощи</w:t>
            </w:r>
          </w:p>
        </w:tc>
        <w:tc>
          <w:tcPr>
            <w:tcW w:w="992" w:type="dxa"/>
          </w:tcPr>
          <w:p w14:paraId="43755760" w14:textId="77777777" w:rsidR="00755038" w:rsidRPr="001D2AE1" w:rsidRDefault="00755038" w:rsidP="00DE1C06">
            <w:pPr>
              <w:spacing w:line="240" w:lineRule="auto"/>
              <w:ind w:firstLine="0"/>
              <w:rPr>
                <w:sz w:val="24"/>
                <w:szCs w:val="24"/>
              </w:rPr>
            </w:pPr>
            <w:r w:rsidRPr="001D2AE1">
              <w:rPr>
                <w:sz w:val="24"/>
                <w:szCs w:val="24"/>
              </w:rPr>
              <w:t>2019-2021</w:t>
            </w:r>
          </w:p>
        </w:tc>
        <w:tc>
          <w:tcPr>
            <w:tcW w:w="1843" w:type="dxa"/>
            <w:vMerge/>
          </w:tcPr>
          <w:p w14:paraId="07A5E13C" w14:textId="77777777" w:rsidR="00755038" w:rsidRPr="001D2AE1" w:rsidRDefault="00755038" w:rsidP="00DE1C06">
            <w:pPr>
              <w:spacing w:line="240" w:lineRule="auto"/>
              <w:ind w:firstLine="0"/>
              <w:rPr>
                <w:sz w:val="24"/>
                <w:szCs w:val="24"/>
              </w:rPr>
            </w:pPr>
          </w:p>
        </w:tc>
        <w:tc>
          <w:tcPr>
            <w:tcW w:w="709" w:type="dxa"/>
            <w:vMerge/>
          </w:tcPr>
          <w:p w14:paraId="605E5D50" w14:textId="77777777" w:rsidR="00755038" w:rsidRPr="001D2AE1" w:rsidRDefault="00755038" w:rsidP="00DE1C06">
            <w:pPr>
              <w:spacing w:line="240" w:lineRule="auto"/>
              <w:ind w:firstLine="0"/>
              <w:rPr>
                <w:sz w:val="24"/>
                <w:szCs w:val="24"/>
              </w:rPr>
            </w:pPr>
          </w:p>
        </w:tc>
        <w:tc>
          <w:tcPr>
            <w:tcW w:w="567" w:type="dxa"/>
            <w:vMerge/>
          </w:tcPr>
          <w:p w14:paraId="01BE68BB" w14:textId="645D0A3B" w:rsidR="00755038" w:rsidRPr="001D2AE1" w:rsidRDefault="00755038" w:rsidP="00DE1C06">
            <w:pPr>
              <w:spacing w:line="240" w:lineRule="auto"/>
              <w:ind w:firstLine="0"/>
              <w:rPr>
                <w:sz w:val="24"/>
                <w:szCs w:val="24"/>
              </w:rPr>
            </w:pPr>
          </w:p>
        </w:tc>
        <w:tc>
          <w:tcPr>
            <w:tcW w:w="1134" w:type="dxa"/>
            <w:vMerge/>
          </w:tcPr>
          <w:p w14:paraId="00C48EAD" w14:textId="77777777" w:rsidR="00755038" w:rsidRPr="001D2AE1" w:rsidRDefault="00755038" w:rsidP="00DE1C06">
            <w:pPr>
              <w:spacing w:line="240" w:lineRule="auto"/>
              <w:ind w:firstLine="0"/>
              <w:rPr>
                <w:sz w:val="24"/>
                <w:szCs w:val="24"/>
              </w:rPr>
            </w:pPr>
          </w:p>
        </w:tc>
        <w:tc>
          <w:tcPr>
            <w:tcW w:w="709" w:type="dxa"/>
            <w:vMerge/>
          </w:tcPr>
          <w:p w14:paraId="0FA233EE" w14:textId="77777777" w:rsidR="00755038" w:rsidRPr="001D2AE1" w:rsidRDefault="00755038" w:rsidP="00DE1C06">
            <w:pPr>
              <w:spacing w:line="240" w:lineRule="auto"/>
              <w:ind w:firstLine="0"/>
              <w:rPr>
                <w:sz w:val="24"/>
                <w:szCs w:val="24"/>
              </w:rPr>
            </w:pPr>
          </w:p>
        </w:tc>
        <w:tc>
          <w:tcPr>
            <w:tcW w:w="1276" w:type="dxa"/>
            <w:gridSpan w:val="2"/>
            <w:vMerge/>
          </w:tcPr>
          <w:p w14:paraId="5CAEFAF5" w14:textId="77777777" w:rsidR="00755038" w:rsidRPr="001D2AE1" w:rsidRDefault="00755038" w:rsidP="00DE1C06">
            <w:pPr>
              <w:spacing w:line="240" w:lineRule="auto"/>
              <w:ind w:firstLine="0"/>
              <w:rPr>
                <w:sz w:val="24"/>
                <w:szCs w:val="24"/>
              </w:rPr>
            </w:pPr>
          </w:p>
        </w:tc>
        <w:tc>
          <w:tcPr>
            <w:tcW w:w="2126" w:type="dxa"/>
            <w:vMerge/>
          </w:tcPr>
          <w:p w14:paraId="3FDE7D59" w14:textId="77777777" w:rsidR="00755038" w:rsidRPr="001D2AE1" w:rsidRDefault="00755038" w:rsidP="00DE1C06">
            <w:pPr>
              <w:spacing w:line="240" w:lineRule="auto"/>
              <w:ind w:firstLine="0"/>
              <w:rPr>
                <w:sz w:val="24"/>
                <w:szCs w:val="24"/>
              </w:rPr>
            </w:pPr>
          </w:p>
        </w:tc>
        <w:tc>
          <w:tcPr>
            <w:tcW w:w="2268" w:type="dxa"/>
          </w:tcPr>
          <w:p w14:paraId="439ABDC6" w14:textId="77777777" w:rsidR="00C41AE2" w:rsidRDefault="00F401BA" w:rsidP="00DE1C06">
            <w:pPr>
              <w:spacing w:line="240" w:lineRule="auto"/>
              <w:ind w:firstLine="0"/>
              <w:rPr>
                <w:sz w:val="24"/>
                <w:szCs w:val="24"/>
              </w:rPr>
            </w:pPr>
            <w:r>
              <w:rPr>
                <w:sz w:val="24"/>
                <w:szCs w:val="24"/>
              </w:rPr>
              <w:t xml:space="preserve">Методическая помощь оказывается по мере обращения предпринимателей. </w:t>
            </w:r>
          </w:p>
          <w:p w14:paraId="6C095B4A" w14:textId="3FCD574B" w:rsidR="00755038" w:rsidRPr="00F401BA" w:rsidRDefault="00F401BA" w:rsidP="00DE1C06">
            <w:pPr>
              <w:spacing w:line="240" w:lineRule="auto"/>
              <w:ind w:firstLine="0"/>
              <w:rPr>
                <w:sz w:val="24"/>
                <w:szCs w:val="24"/>
              </w:rPr>
            </w:pPr>
            <w:r>
              <w:rPr>
                <w:sz w:val="24"/>
                <w:szCs w:val="24"/>
              </w:rPr>
              <w:t xml:space="preserve">В </w:t>
            </w:r>
            <w:r>
              <w:rPr>
                <w:sz w:val="24"/>
                <w:szCs w:val="24"/>
                <w:lang w:val="en-US"/>
              </w:rPr>
              <w:t>I</w:t>
            </w:r>
            <w:r w:rsidRPr="00F401BA">
              <w:rPr>
                <w:sz w:val="24"/>
                <w:szCs w:val="24"/>
              </w:rPr>
              <w:t xml:space="preserve"> </w:t>
            </w:r>
            <w:r>
              <w:rPr>
                <w:sz w:val="24"/>
                <w:szCs w:val="24"/>
              </w:rPr>
              <w:t>квартале 2020 года предприниматели не обращались в адрес администрации района за предоставлением методических рекомендаций.</w:t>
            </w:r>
          </w:p>
        </w:tc>
      </w:tr>
      <w:tr w:rsidR="00755038" w:rsidRPr="001D2AE1" w14:paraId="56C88DAB" w14:textId="3E00288F" w:rsidTr="00386EA1">
        <w:trPr>
          <w:trHeight w:val="70"/>
        </w:trPr>
        <w:tc>
          <w:tcPr>
            <w:tcW w:w="516" w:type="dxa"/>
          </w:tcPr>
          <w:p w14:paraId="035F2B43" w14:textId="68A6437A" w:rsidR="00755038" w:rsidRPr="001D2AE1" w:rsidRDefault="00755038" w:rsidP="00DE1C06">
            <w:pPr>
              <w:spacing w:line="240" w:lineRule="auto"/>
              <w:ind w:firstLine="0"/>
              <w:rPr>
                <w:sz w:val="24"/>
                <w:szCs w:val="24"/>
              </w:rPr>
            </w:pPr>
            <w:r>
              <w:rPr>
                <w:sz w:val="24"/>
                <w:szCs w:val="24"/>
              </w:rPr>
              <w:t>31.4</w:t>
            </w:r>
          </w:p>
        </w:tc>
        <w:tc>
          <w:tcPr>
            <w:tcW w:w="3023" w:type="dxa"/>
          </w:tcPr>
          <w:p w14:paraId="750B5804" w14:textId="77777777" w:rsidR="00755038" w:rsidRPr="00EF578C" w:rsidRDefault="00755038" w:rsidP="00EF578C">
            <w:pPr>
              <w:pStyle w:val="ConsPlusNormal"/>
              <w:jc w:val="both"/>
              <w:rPr>
                <w:rFonts w:ascii="Times New Roman" w:hAnsi="Times New Roman" w:cs="Times New Roman"/>
                <w:sz w:val="24"/>
                <w:szCs w:val="24"/>
                <w:lang w:eastAsia="en-US"/>
              </w:rPr>
            </w:pPr>
            <w:r w:rsidRPr="00EF578C">
              <w:rPr>
                <w:rFonts w:ascii="Times New Roman" w:hAnsi="Times New Roman" w:cs="Times New Roman"/>
                <w:sz w:val="24"/>
                <w:szCs w:val="24"/>
                <w:lang w:eastAsia="en-US"/>
              </w:rPr>
              <w:t xml:space="preserve">Включение в муниципальные </w:t>
            </w:r>
            <w:r w:rsidRPr="00EF578C">
              <w:rPr>
                <w:rFonts w:ascii="Times New Roman" w:hAnsi="Times New Roman" w:cs="Times New Roman"/>
                <w:sz w:val="24"/>
                <w:szCs w:val="24"/>
                <w:lang w:eastAsia="en-US"/>
              </w:rPr>
              <w:lastRenderedPageBreak/>
              <w:t>программы мероприятий по реорганизации муниципальных</w:t>
            </w:r>
          </w:p>
          <w:p w14:paraId="4F3C97E0" w14:textId="77777777" w:rsidR="00755038" w:rsidRPr="00EF578C" w:rsidRDefault="00755038" w:rsidP="00EF578C">
            <w:pPr>
              <w:pStyle w:val="ConsPlusNormal"/>
              <w:jc w:val="both"/>
              <w:rPr>
                <w:rFonts w:ascii="Times New Roman" w:hAnsi="Times New Roman" w:cs="Times New Roman"/>
                <w:sz w:val="24"/>
                <w:szCs w:val="24"/>
                <w:lang w:eastAsia="en-US"/>
              </w:rPr>
            </w:pPr>
            <w:r w:rsidRPr="00EF578C">
              <w:rPr>
                <w:rFonts w:ascii="Times New Roman" w:hAnsi="Times New Roman" w:cs="Times New Roman"/>
                <w:sz w:val="24"/>
                <w:szCs w:val="24"/>
                <w:lang w:eastAsia="en-US"/>
              </w:rPr>
              <w:t>унитарных предприятий и муниципальных бюджетных учреждений в муниципальные казенные</w:t>
            </w:r>
          </w:p>
          <w:p w14:paraId="629B411E" w14:textId="77777777" w:rsidR="00755038" w:rsidRPr="00EF578C" w:rsidRDefault="00755038" w:rsidP="00EF578C">
            <w:pPr>
              <w:pStyle w:val="ConsPlusNormal"/>
              <w:jc w:val="both"/>
              <w:rPr>
                <w:rFonts w:ascii="Times New Roman" w:hAnsi="Times New Roman" w:cs="Times New Roman"/>
                <w:sz w:val="24"/>
                <w:szCs w:val="24"/>
                <w:lang w:eastAsia="en-US"/>
              </w:rPr>
            </w:pPr>
            <w:r w:rsidRPr="00EF578C">
              <w:rPr>
                <w:rFonts w:ascii="Times New Roman" w:hAnsi="Times New Roman" w:cs="Times New Roman"/>
                <w:sz w:val="24"/>
                <w:szCs w:val="24"/>
                <w:lang w:eastAsia="en-US"/>
              </w:rPr>
              <w:t>учреждения</w:t>
            </w:r>
            <w:r w:rsidRPr="00EF578C">
              <w:rPr>
                <w:rFonts w:ascii="Times New Roman" w:hAnsi="Times New Roman" w:cs="Times New Roman"/>
                <w:color w:val="FF0000"/>
                <w:sz w:val="24"/>
                <w:szCs w:val="24"/>
                <w:lang w:eastAsia="en-US"/>
              </w:rPr>
              <w:t xml:space="preserve"> </w:t>
            </w:r>
          </w:p>
        </w:tc>
        <w:tc>
          <w:tcPr>
            <w:tcW w:w="992" w:type="dxa"/>
          </w:tcPr>
          <w:p w14:paraId="791E0671" w14:textId="77777777" w:rsidR="00755038" w:rsidRPr="001D2AE1" w:rsidRDefault="00755038" w:rsidP="00DE1C06">
            <w:pPr>
              <w:spacing w:line="240" w:lineRule="auto"/>
              <w:ind w:firstLine="0"/>
              <w:rPr>
                <w:sz w:val="24"/>
                <w:szCs w:val="24"/>
              </w:rPr>
            </w:pPr>
            <w:r w:rsidRPr="001D2AE1">
              <w:rPr>
                <w:sz w:val="24"/>
                <w:szCs w:val="24"/>
              </w:rPr>
              <w:lastRenderedPageBreak/>
              <w:t>2019-2021</w:t>
            </w:r>
          </w:p>
        </w:tc>
        <w:tc>
          <w:tcPr>
            <w:tcW w:w="1843" w:type="dxa"/>
            <w:vMerge/>
          </w:tcPr>
          <w:p w14:paraId="0FEA287F" w14:textId="77777777" w:rsidR="00755038" w:rsidRPr="001D2AE1" w:rsidRDefault="00755038" w:rsidP="00DE1C06">
            <w:pPr>
              <w:spacing w:line="240" w:lineRule="auto"/>
              <w:ind w:firstLine="0"/>
              <w:rPr>
                <w:sz w:val="24"/>
                <w:szCs w:val="24"/>
              </w:rPr>
            </w:pPr>
          </w:p>
        </w:tc>
        <w:tc>
          <w:tcPr>
            <w:tcW w:w="709" w:type="dxa"/>
            <w:vMerge/>
          </w:tcPr>
          <w:p w14:paraId="3838568C" w14:textId="77777777" w:rsidR="00755038" w:rsidRPr="001D2AE1" w:rsidRDefault="00755038" w:rsidP="00DE1C06">
            <w:pPr>
              <w:spacing w:line="240" w:lineRule="auto"/>
              <w:ind w:firstLine="0"/>
              <w:rPr>
                <w:sz w:val="24"/>
                <w:szCs w:val="24"/>
              </w:rPr>
            </w:pPr>
          </w:p>
        </w:tc>
        <w:tc>
          <w:tcPr>
            <w:tcW w:w="567" w:type="dxa"/>
            <w:vMerge/>
          </w:tcPr>
          <w:p w14:paraId="252044F7" w14:textId="32B3D67D" w:rsidR="00755038" w:rsidRPr="001D2AE1" w:rsidRDefault="00755038" w:rsidP="00DE1C06">
            <w:pPr>
              <w:spacing w:line="240" w:lineRule="auto"/>
              <w:ind w:firstLine="0"/>
              <w:rPr>
                <w:sz w:val="24"/>
                <w:szCs w:val="24"/>
              </w:rPr>
            </w:pPr>
          </w:p>
        </w:tc>
        <w:tc>
          <w:tcPr>
            <w:tcW w:w="1134" w:type="dxa"/>
            <w:vMerge/>
          </w:tcPr>
          <w:p w14:paraId="62026D61" w14:textId="77777777" w:rsidR="00755038" w:rsidRPr="001D2AE1" w:rsidRDefault="00755038" w:rsidP="00DE1C06">
            <w:pPr>
              <w:spacing w:line="240" w:lineRule="auto"/>
              <w:ind w:firstLine="0"/>
              <w:rPr>
                <w:sz w:val="24"/>
                <w:szCs w:val="24"/>
              </w:rPr>
            </w:pPr>
          </w:p>
        </w:tc>
        <w:tc>
          <w:tcPr>
            <w:tcW w:w="709" w:type="dxa"/>
            <w:vMerge/>
          </w:tcPr>
          <w:p w14:paraId="122AFE2E" w14:textId="77777777" w:rsidR="00755038" w:rsidRPr="001D2AE1" w:rsidRDefault="00755038" w:rsidP="00DE1C06">
            <w:pPr>
              <w:spacing w:line="240" w:lineRule="auto"/>
              <w:ind w:firstLine="0"/>
              <w:rPr>
                <w:sz w:val="24"/>
                <w:szCs w:val="24"/>
              </w:rPr>
            </w:pPr>
          </w:p>
        </w:tc>
        <w:tc>
          <w:tcPr>
            <w:tcW w:w="1276" w:type="dxa"/>
            <w:gridSpan w:val="2"/>
            <w:vMerge/>
          </w:tcPr>
          <w:p w14:paraId="1665D952" w14:textId="77777777" w:rsidR="00755038" w:rsidRPr="001D2AE1" w:rsidRDefault="00755038" w:rsidP="00DE1C06">
            <w:pPr>
              <w:spacing w:line="240" w:lineRule="auto"/>
              <w:ind w:firstLine="0"/>
              <w:rPr>
                <w:sz w:val="24"/>
                <w:szCs w:val="24"/>
              </w:rPr>
            </w:pPr>
          </w:p>
        </w:tc>
        <w:tc>
          <w:tcPr>
            <w:tcW w:w="2126" w:type="dxa"/>
            <w:vMerge/>
          </w:tcPr>
          <w:p w14:paraId="5C4ED184" w14:textId="77777777" w:rsidR="00755038" w:rsidRPr="001D2AE1" w:rsidRDefault="00755038" w:rsidP="00DE1C06">
            <w:pPr>
              <w:spacing w:line="240" w:lineRule="auto"/>
              <w:ind w:firstLine="0"/>
              <w:rPr>
                <w:sz w:val="24"/>
                <w:szCs w:val="24"/>
              </w:rPr>
            </w:pPr>
          </w:p>
        </w:tc>
        <w:tc>
          <w:tcPr>
            <w:tcW w:w="2268" w:type="dxa"/>
          </w:tcPr>
          <w:p w14:paraId="2720C766" w14:textId="7833FCC8" w:rsidR="00755038" w:rsidRPr="001D2AE1" w:rsidRDefault="008F3F3E" w:rsidP="00DE1C06">
            <w:pPr>
              <w:spacing w:line="240" w:lineRule="auto"/>
              <w:ind w:firstLine="0"/>
              <w:rPr>
                <w:sz w:val="24"/>
                <w:szCs w:val="24"/>
              </w:rPr>
            </w:pPr>
            <w:r>
              <w:rPr>
                <w:sz w:val="24"/>
                <w:szCs w:val="24"/>
              </w:rPr>
              <w:t xml:space="preserve">На территории муниципального </w:t>
            </w:r>
            <w:r>
              <w:rPr>
                <w:sz w:val="24"/>
                <w:szCs w:val="24"/>
              </w:rPr>
              <w:lastRenderedPageBreak/>
              <w:t>района нет муниципальных унитарных предприятий, предоставляющие ритуальные услуги.</w:t>
            </w:r>
          </w:p>
        </w:tc>
      </w:tr>
      <w:tr w:rsidR="00755038" w:rsidRPr="001D2AE1" w14:paraId="6DF65601" w14:textId="2F8E588A" w:rsidTr="00386EA1">
        <w:trPr>
          <w:trHeight w:val="70"/>
        </w:trPr>
        <w:tc>
          <w:tcPr>
            <w:tcW w:w="516" w:type="dxa"/>
          </w:tcPr>
          <w:p w14:paraId="66EFB55B" w14:textId="4D77A165" w:rsidR="00755038" w:rsidRPr="001D2AE1" w:rsidRDefault="00755038" w:rsidP="00DE1C06">
            <w:pPr>
              <w:spacing w:line="240" w:lineRule="auto"/>
              <w:ind w:firstLine="0"/>
              <w:rPr>
                <w:sz w:val="24"/>
                <w:szCs w:val="24"/>
              </w:rPr>
            </w:pPr>
            <w:r>
              <w:rPr>
                <w:sz w:val="24"/>
                <w:szCs w:val="24"/>
              </w:rPr>
              <w:lastRenderedPageBreak/>
              <w:t>31.5</w:t>
            </w:r>
          </w:p>
        </w:tc>
        <w:tc>
          <w:tcPr>
            <w:tcW w:w="3023" w:type="dxa"/>
          </w:tcPr>
          <w:p w14:paraId="150D54E7" w14:textId="77777777" w:rsidR="00755038" w:rsidRPr="00EF578C" w:rsidRDefault="00755038" w:rsidP="00EF578C">
            <w:pPr>
              <w:pStyle w:val="ConsPlusNormal"/>
              <w:jc w:val="both"/>
              <w:rPr>
                <w:rFonts w:ascii="Times New Roman" w:hAnsi="Times New Roman" w:cs="Times New Roman"/>
                <w:sz w:val="24"/>
                <w:szCs w:val="24"/>
                <w:highlight w:val="red"/>
                <w:lang w:eastAsia="en-US"/>
              </w:rPr>
            </w:pPr>
            <w:r w:rsidRPr="00EF578C">
              <w:rPr>
                <w:rFonts w:ascii="Times New Roman" w:hAnsi="Times New Roman" w:cs="Times New Roman"/>
                <w:sz w:val="24"/>
                <w:szCs w:val="24"/>
                <w:lang w:eastAsia="en-US"/>
              </w:rPr>
              <w:t xml:space="preserve">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 </w:t>
            </w:r>
          </w:p>
        </w:tc>
        <w:tc>
          <w:tcPr>
            <w:tcW w:w="992" w:type="dxa"/>
          </w:tcPr>
          <w:p w14:paraId="3B7EEA86" w14:textId="77777777" w:rsidR="00755038" w:rsidRPr="001D2AE1" w:rsidRDefault="00755038" w:rsidP="00DE1C06">
            <w:pPr>
              <w:spacing w:line="240" w:lineRule="auto"/>
              <w:ind w:firstLine="0"/>
              <w:rPr>
                <w:sz w:val="24"/>
                <w:szCs w:val="24"/>
              </w:rPr>
            </w:pPr>
            <w:r w:rsidRPr="001D2AE1">
              <w:rPr>
                <w:sz w:val="24"/>
                <w:szCs w:val="24"/>
              </w:rPr>
              <w:t>2019-2021</w:t>
            </w:r>
          </w:p>
        </w:tc>
        <w:tc>
          <w:tcPr>
            <w:tcW w:w="1843" w:type="dxa"/>
            <w:vMerge/>
          </w:tcPr>
          <w:p w14:paraId="0EF7F0E6" w14:textId="77777777" w:rsidR="00755038" w:rsidRPr="001D2AE1" w:rsidRDefault="00755038" w:rsidP="00DE1C06">
            <w:pPr>
              <w:spacing w:line="240" w:lineRule="auto"/>
              <w:ind w:firstLine="0"/>
              <w:rPr>
                <w:sz w:val="24"/>
                <w:szCs w:val="24"/>
              </w:rPr>
            </w:pPr>
          </w:p>
        </w:tc>
        <w:tc>
          <w:tcPr>
            <w:tcW w:w="709" w:type="dxa"/>
            <w:vMerge/>
          </w:tcPr>
          <w:p w14:paraId="2EE217B2" w14:textId="77777777" w:rsidR="00755038" w:rsidRPr="001D2AE1" w:rsidRDefault="00755038" w:rsidP="00DE1C06">
            <w:pPr>
              <w:spacing w:line="240" w:lineRule="auto"/>
              <w:ind w:firstLine="0"/>
              <w:rPr>
                <w:sz w:val="24"/>
                <w:szCs w:val="24"/>
              </w:rPr>
            </w:pPr>
          </w:p>
        </w:tc>
        <w:tc>
          <w:tcPr>
            <w:tcW w:w="567" w:type="dxa"/>
            <w:vMerge/>
          </w:tcPr>
          <w:p w14:paraId="58E14F57" w14:textId="37BB7E1E" w:rsidR="00755038" w:rsidRPr="001D2AE1" w:rsidRDefault="00755038" w:rsidP="00DE1C06">
            <w:pPr>
              <w:spacing w:line="240" w:lineRule="auto"/>
              <w:ind w:firstLine="0"/>
              <w:rPr>
                <w:sz w:val="24"/>
                <w:szCs w:val="24"/>
              </w:rPr>
            </w:pPr>
          </w:p>
        </w:tc>
        <w:tc>
          <w:tcPr>
            <w:tcW w:w="1134" w:type="dxa"/>
            <w:vMerge/>
          </w:tcPr>
          <w:p w14:paraId="56ADA7C0" w14:textId="77777777" w:rsidR="00755038" w:rsidRPr="001D2AE1" w:rsidRDefault="00755038" w:rsidP="00DE1C06">
            <w:pPr>
              <w:spacing w:line="240" w:lineRule="auto"/>
              <w:ind w:firstLine="0"/>
              <w:rPr>
                <w:sz w:val="24"/>
                <w:szCs w:val="24"/>
              </w:rPr>
            </w:pPr>
          </w:p>
        </w:tc>
        <w:tc>
          <w:tcPr>
            <w:tcW w:w="709" w:type="dxa"/>
            <w:vMerge/>
          </w:tcPr>
          <w:p w14:paraId="5F096736" w14:textId="77777777" w:rsidR="00755038" w:rsidRPr="001D2AE1" w:rsidRDefault="00755038" w:rsidP="00DE1C06">
            <w:pPr>
              <w:spacing w:line="240" w:lineRule="auto"/>
              <w:ind w:firstLine="0"/>
              <w:rPr>
                <w:sz w:val="24"/>
                <w:szCs w:val="24"/>
              </w:rPr>
            </w:pPr>
          </w:p>
        </w:tc>
        <w:tc>
          <w:tcPr>
            <w:tcW w:w="1276" w:type="dxa"/>
            <w:gridSpan w:val="2"/>
            <w:vMerge/>
          </w:tcPr>
          <w:p w14:paraId="06C96321" w14:textId="77777777" w:rsidR="00755038" w:rsidRPr="001D2AE1" w:rsidRDefault="00755038" w:rsidP="00DE1C06">
            <w:pPr>
              <w:spacing w:line="240" w:lineRule="auto"/>
              <w:ind w:firstLine="0"/>
              <w:rPr>
                <w:sz w:val="24"/>
                <w:szCs w:val="24"/>
              </w:rPr>
            </w:pPr>
          </w:p>
        </w:tc>
        <w:tc>
          <w:tcPr>
            <w:tcW w:w="2126" w:type="dxa"/>
            <w:vMerge/>
          </w:tcPr>
          <w:p w14:paraId="76EC9AAA" w14:textId="77777777" w:rsidR="00755038" w:rsidRPr="001D2AE1" w:rsidRDefault="00755038" w:rsidP="00DE1C06">
            <w:pPr>
              <w:spacing w:line="240" w:lineRule="auto"/>
              <w:ind w:firstLine="0"/>
              <w:rPr>
                <w:sz w:val="24"/>
                <w:szCs w:val="24"/>
              </w:rPr>
            </w:pPr>
          </w:p>
        </w:tc>
        <w:tc>
          <w:tcPr>
            <w:tcW w:w="2268" w:type="dxa"/>
          </w:tcPr>
          <w:p w14:paraId="02E780BA" w14:textId="73AAE788" w:rsidR="00755038" w:rsidRPr="001D2AE1" w:rsidRDefault="008F3F3E" w:rsidP="00DE1C06">
            <w:pPr>
              <w:spacing w:line="240" w:lineRule="auto"/>
              <w:ind w:firstLine="0"/>
              <w:rPr>
                <w:sz w:val="24"/>
                <w:szCs w:val="24"/>
              </w:rPr>
            </w:pPr>
            <w:r w:rsidRPr="006755DC">
              <w:rPr>
                <w:sz w:val="24"/>
                <w:szCs w:val="24"/>
              </w:rPr>
              <w:t>На территории МО МР «</w:t>
            </w:r>
            <w:proofErr w:type="spellStart"/>
            <w:r w:rsidRPr="006755DC">
              <w:rPr>
                <w:sz w:val="24"/>
                <w:szCs w:val="24"/>
              </w:rPr>
              <w:t>Сыктывдинский</w:t>
            </w:r>
            <w:proofErr w:type="spellEnd"/>
            <w:r w:rsidRPr="006755DC">
              <w:rPr>
                <w:sz w:val="24"/>
                <w:szCs w:val="24"/>
              </w:rPr>
              <w:t>» отсутствует специализированная служба по оказанию ритуальных услуг населению. Администрацией МО МР «</w:t>
            </w:r>
            <w:proofErr w:type="spellStart"/>
            <w:r w:rsidRPr="006755DC">
              <w:rPr>
                <w:sz w:val="24"/>
                <w:szCs w:val="24"/>
              </w:rPr>
              <w:t>Сыктывдинский</w:t>
            </w:r>
            <w:proofErr w:type="spellEnd"/>
            <w:r w:rsidRPr="006755DC">
              <w:rPr>
                <w:sz w:val="24"/>
                <w:szCs w:val="24"/>
              </w:rPr>
              <w:t xml:space="preserve">» заключен договор на оказание ритуальных услуг по захоронению невостребованных умерших с ИП </w:t>
            </w:r>
            <w:proofErr w:type="spellStart"/>
            <w:r w:rsidRPr="006755DC">
              <w:rPr>
                <w:sz w:val="24"/>
                <w:szCs w:val="24"/>
              </w:rPr>
              <w:t>Чужмаров</w:t>
            </w:r>
            <w:proofErr w:type="spellEnd"/>
            <w:r w:rsidRPr="006755DC">
              <w:rPr>
                <w:sz w:val="24"/>
                <w:szCs w:val="24"/>
              </w:rPr>
              <w:t xml:space="preserve"> А.А.</w:t>
            </w:r>
          </w:p>
        </w:tc>
      </w:tr>
      <w:tr w:rsidR="006D66ED" w:rsidRPr="001D2AE1" w14:paraId="36DA1D76" w14:textId="37938FB9" w:rsidTr="00386EA1">
        <w:trPr>
          <w:trHeight w:val="538"/>
        </w:trPr>
        <w:tc>
          <w:tcPr>
            <w:tcW w:w="15163" w:type="dxa"/>
            <w:gridSpan w:val="12"/>
            <w:vAlign w:val="center"/>
          </w:tcPr>
          <w:p w14:paraId="32FD82AD" w14:textId="1AE45B2F" w:rsidR="006D66ED" w:rsidRPr="00945A58" w:rsidRDefault="006D66ED" w:rsidP="003C3EC8">
            <w:pPr>
              <w:spacing w:line="240" w:lineRule="auto"/>
              <w:ind w:firstLine="0"/>
              <w:jc w:val="center"/>
              <w:rPr>
                <w:b/>
                <w:sz w:val="24"/>
                <w:szCs w:val="24"/>
              </w:rPr>
            </w:pPr>
            <w:r w:rsidRPr="00945A58">
              <w:rPr>
                <w:b/>
                <w:sz w:val="24"/>
                <w:szCs w:val="24"/>
              </w:rPr>
              <w:t>I</w:t>
            </w:r>
            <w:r>
              <w:rPr>
                <w:b/>
                <w:sz w:val="24"/>
                <w:szCs w:val="24"/>
                <w:lang w:val="en-US"/>
              </w:rPr>
              <w:t>I</w:t>
            </w:r>
            <w:r w:rsidRPr="00945A58">
              <w:rPr>
                <w:b/>
                <w:sz w:val="24"/>
                <w:szCs w:val="24"/>
              </w:rPr>
              <w:t xml:space="preserve">. Системные мероприятия, направленные на развитие </w:t>
            </w:r>
            <w:r>
              <w:rPr>
                <w:b/>
                <w:sz w:val="24"/>
                <w:szCs w:val="24"/>
              </w:rPr>
              <w:t>конкуренции в Республике Коми</w:t>
            </w:r>
          </w:p>
        </w:tc>
      </w:tr>
      <w:tr w:rsidR="006D66ED" w:rsidRPr="001D2AE1" w14:paraId="61D4B526" w14:textId="428AF1DA" w:rsidTr="00386EA1">
        <w:trPr>
          <w:trHeight w:val="538"/>
        </w:trPr>
        <w:tc>
          <w:tcPr>
            <w:tcW w:w="15163" w:type="dxa"/>
            <w:gridSpan w:val="12"/>
            <w:vAlign w:val="center"/>
          </w:tcPr>
          <w:p w14:paraId="73465DF4"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u w:val="single"/>
              </w:rPr>
              <w:t>Результаты оценки состояния конкурентной среды на начало реализации Дорожной карты (2018 год)</w:t>
            </w:r>
            <w:r w:rsidRPr="00945A58">
              <w:rPr>
                <w:rFonts w:ascii="Times New Roman" w:hAnsi="Times New Roman" w:cs="Times New Roman"/>
                <w:sz w:val="24"/>
                <w:szCs w:val="24"/>
              </w:rPr>
              <w:t>.</w:t>
            </w:r>
          </w:p>
          <w:p w14:paraId="6D8F5F76"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За 2015-2018 гг. оценка опрошенными предпринимателями уровня конкурентной среды как высокого или очень высокого остается превалирующей. По итогам 2018 года доля предпринимателей, отметивших достаточный уровень конкуренции (умеренный, высокий, очень высокий) составила 66,3%. Кроме того, более половины респондентов (60,4%) отметили, что на основном рынке для бизнеса в 2018 году действовали более 4 конкурентов; при этом отсутствие конкурентов отметили только 4,1% опрошенных предпринимателей. Соответствующие показатели свидетельствуют о положительной оценке конкурентной среды региона бизнес-сообществом.</w:t>
            </w:r>
          </w:p>
          <w:p w14:paraId="304E1B98"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Субъективная оценка состояния конкурентной среды на рынках (воспринимаемый хозяйствующими субъектами уровень конкуренции) имеет </w:t>
            </w:r>
            <w:r w:rsidRPr="00945A58">
              <w:rPr>
                <w:rFonts w:ascii="Times New Roman" w:hAnsi="Times New Roman" w:cs="Times New Roman"/>
                <w:sz w:val="24"/>
                <w:szCs w:val="24"/>
              </w:rPr>
              <w:lastRenderedPageBreak/>
              <w:t>динамику к незначительному снижению. Одновременно, оценка ими количественных показателей (динамика количества конкурентов на рынке, количества поставщиков, с которыми они работают) и изменений в области конкурентной среды на основном рынке (30% отметили рост конкуренции за 2018 год) свидетельствует о постепенном развитии конкуренции. Соответствующие результаты позволяют отметить положительную динамику по развитию конкуренции на рынках республики, которая одновременно не приводит к ситуации избыточной конкуренции, свидетельствующей об их перенасыщении и являющейся в том числе значимым барьером для входа на рынки</w:t>
            </w:r>
            <w:r>
              <w:rPr>
                <w:rFonts w:ascii="Times New Roman" w:hAnsi="Times New Roman" w:cs="Times New Roman"/>
                <w:sz w:val="24"/>
                <w:szCs w:val="24"/>
              </w:rPr>
              <w:t>.</w:t>
            </w:r>
          </w:p>
          <w:p w14:paraId="3F855515"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Согласно проведенному мониторингу, по оценке половины опрошенных предпринимателей (47,3%), административные барьеры на основном рынке для бизнеса отсутствуют, либо преодолимы без существенных затрат. Значительна разница между положительными  и отрицательными  ответами респондентов в отношении оценки административных барьеров: по итогам 2018 года положительно охарактеризовавших ситуацию на 27,7 </w:t>
            </w:r>
            <w:proofErr w:type="spellStart"/>
            <w:r w:rsidRPr="00945A58">
              <w:rPr>
                <w:rFonts w:ascii="Times New Roman" w:hAnsi="Times New Roman" w:cs="Times New Roman"/>
                <w:sz w:val="24"/>
                <w:szCs w:val="24"/>
              </w:rPr>
              <w:t>п.п</w:t>
            </w:r>
            <w:proofErr w:type="spellEnd"/>
            <w:r w:rsidRPr="00945A58">
              <w:rPr>
                <w:rFonts w:ascii="Times New Roman" w:hAnsi="Times New Roman" w:cs="Times New Roman"/>
                <w:sz w:val="24"/>
                <w:szCs w:val="24"/>
              </w:rPr>
              <w:t xml:space="preserve">. больше, чем охарактеризовавших ее отрицательно. Причем с 2015 года отмечена тенденция к росту этого разрыва в пользу положительных ответов (с 9,7 </w:t>
            </w:r>
            <w:proofErr w:type="spellStart"/>
            <w:r w:rsidRPr="00945A58">
              <w:rPr>
                <w:rFonts w:ascii="Times New Roman" w:hAnsi="Times New Roman" w:cs="Times New Roman"/>
                <w:sz w:val="24"/>
                <w:szCs w:val="24"/>
              </w:rPr>
              <w:t>п.п</w:t>
            </w:r>
            <w:proofErr w:type="spellEnd"/>
            <w:r w:rsidRPr="00945A58">
              <w:rPr>
                <w:rFonts w:ascii="Times New Roman" w:hAnsi="Times New Roman" w:cs="Times New Roman"/>
                <w:sz w:val="24"/>
                <w:szCs w:val="24"/>
              </w:rPr>
              <w:t xml:space="preserve">. в 2015 году до 27,7 </w:t>
            </w:r>
            <w:proofErr w:type="spellStart"/>
            <w:r w:rsidRPr="00945A58">
              <w:rPr>
                <w:rFonts w:ascii="Times New Roman" w:hAnsi="Times New Roman" w:cs="Times New Roman"/>
                <w:sz w:val="24"/>
                <w:szCs w:val="24"/>
              </w:rPr>
              <w:t>п.п</w:t>
            </w:r>
            <w:proofErr w:type="spellEnd"/>
            <w:r w:rsidRPr="00945A58">
              <w:rPr>
                <w:rFonts w:ascii="Times New Roman" w:hAnsi="Times New Roman" w:cs="Times New Roman"/>
                <w:sz w:val="24"/>
                <w:szCs w:val="24"/>
              </w:rPr>
              <w:t>. в 2018 году). Более того, наблюдается снижение числа опрошенных, отмечающих, что бизнесу стало сложнее преодолевать барьеры и появились новые барьеры.</w:t>
            </w:r>
          </w:p>
          <w:p w14:paraId="791DEFAD"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Положительных результатов в области снижения влияния административных и экономических барьеров удалось добиться за счет реализации в 2016-2018 гг. в Республике Коми системных мер, в том числе в рамках отдельных мероприятий региональной дорожной карты по содействию развитию конкуренции, реализованных по направлениям совершенствования закупочной деятельности, государственных услуг, регионального законодательства по работе с инвесторами, управления государственной собственностью, а также в рамках внедрения в республике целевых моделей упрощения процедур ведения бизнеса и повышения инвестиционной привлекательности субъектов Российской Федерации, утвержденных распоряжением Правительства РФ от 31.01.2017 № 147-р.</w:t>
            </w:r>
          </w:p>
          <w:p w14:paraId="0C80B304"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Дальнейшее развитие конкурентной среды региона планируется организовать по направлениям совершенствования отдельных параметров рынков по муниципальным образованиям и отраслям. </w:t>
            </w:r>
          </w:p>
          <w:p w14:paraId="40605AF9"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Кроме того, развитие конкурентной среды на рынках является одним из ключевых направлений повышения эффективности экономики региона в соответствии со Стратегией социально-экономического развития Республики Коми на период до 2035 года. </w:t>
            </w:r>
          </w:p>
          <w:p w14:paraId="4B8ED6FA"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Основными мерами по развитию конкурентной среды региона в Стратегии определены:</w:t>
            </w:r>
          </w:p>
          <w:p w14:paraId="41DA0A77"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 совершенствование механизмов государственного регулирования деятельности хозяйствующих субъектов на рынках республики; </w:t>
            </w:r>
          </w:p>
          <w:p w14:paraId="64D0424F"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 формирование благоприятных экономических условий для осуществления хозяйственной деятельности субъектов на рынках республики; </w:t>
            </w:r>
          </w:p>
          <w:p w14:paraId="676D0B37" w14:textId="248CAAB1" w:rsidR="006D66ED" w:rsidRPr="00945A58" w:rsidRDefault="006D66ED" w:rsidP="00680650">
            <w:pPr>
              <w:pStyle w:val="ConsPlusNormal"/>
              <w:jc w:val="both"/>
              <w:rPr>
                <w:rFonts w:ascii="Times New Roman" w:hAnsi="Times New Roman" w:cs="Times New Roman"/>
                <w:sz w:val="24"/>
                <w:szCs w:val="24"/>
                <w:u w:val="single"/>
              </w:rPr>
            </w:pPr>
            <w:r w:rsidRPr="006D66ED">
              <w:rPr>
                <w:rFonts w:ascii="Times New Roman" w:hAnsi="Times New Roman" w:cs="Times New Roman"/>
                <w:sz w:val="24"/>
                <w:szCs w:val="24"/>
              </w:rPr>
              <w:t>– осуществление общественного контроля за деятельностью субъектов естественных монополий (в рамках Межотраслевого совета потребителей при Главе Республики Коми по вопросам деятельности субъектов естественных монополий).</w:t>
            </w:r>
          </w:p>
        </w:tc>
      </w:tr>
      <w:tr w:rsidR="006D66ED" w:rsidRPr="001D2AE1" w14:paraId="4400CA44" w14:textId="5D5420B5" w:rsidTr="00386EA1">
        <w:trPr>
          <w:trHeight w:val="70"/>
        </w:trPr>
        <w:tc>
          <w:tcPr>
            <w:tcW w:w="516" w:type="dxa"/>
          </w:tcPr>
          <w:p w14:paraId="38364AB2" w14:textId="77777777" w:rsidR="006D66ED" w:rsidRPr="008D6AE1" w:rsidRDefault="006D66ED" w:rsidP="00DE1C06">
            <w:pPr>
              <w:spacing w:line="240" w:lineRule="auto"/>
              <w:ind w:firstLine="0"/>
              <w:rPr>
                <w:b/>
                <w:sz w:val="24"/>
                <w:szCs w:val="24"/>
              </w:rPr>
            </w:pPr>
            <w:r w:rsidRPr="008D6AE1">
              <w:rPr>
                <w:b/>
                <w:sz w:val="24"/>
                <w:szCs w:val="24"/>
              </w:rPr>
              <w:lastRenderedPageBreak/>
              <w:t>1.</w:t>
            </w:r>
          </w:p>
        </w:tc>
        <w:tc>
          <w:tcPr>
            <w:tcW w:w="14647" w:type="dxa"/>
            <w:gridSpan w:val="11"/>
          </w:tcPr>
          <w:p w14:paraId="7F77B6E3" w14:textId="51E66423" w:rsidR="006D66ED" w:rsidRPr="008D6AE1" w:rsidRDefault="006D66ED" w:rsidP="00DE1C06">
            <w:pPr>
              <w:spacing w:line="240" w:lineRule="auto"/>
              <w:ind w:firstLine="0"/>
              <w:rPr>
                <w:b/>
                <w:sz w:val="24"/>
                <w:szCs w:val="24"/>
              </w:rPr>
            </w:pPr>
            <w:r w:rsidRPr="008D6AE1">
              <w:rPr>
                <w:b/>
                <w:sz w:val="24"/>
                <w:szCs w:val="24"/>
              </w:rPr>
              <w:t>Мероприятия, направленные на обеспечение прозрачности и доступности для субъектов малого и среднего предпринимательства государственных и муниципальных закупок, закупок субъектов естественных монополий и закупок компаний с государственным участием</w:t>
            </w:r>
          </w:p>
        </w:tc>
      </w:tr>
      <w:tr w:rsidR="006D66ED" w:rsidRPr="001D2AE1" w14:paraId="1506F037" w14:textId="2EB01B53" w:rsidTr="00386EA1">
        <w:trPr>
          <w:trHeight w:val="70"/>
        </w:trPr>
        <w:tc>
          <w:tcPr>
            <w:tcW w:w="15163" w:type="dxa"/>
            <w:gridSpan w:val="12"/>
          </w:tcPr>
          <w:p w14:paraId="5F928B3E" w14:textId="77777777" w:rsidR="006D66ED" w:rsidRPr="002C54F7" w:rsidRDefault="006D66ED" w:rsidP="001B6D74">
            <w:pPr>
              <w:pStyle w:val="ConsPlusNormal"/>
              <w:jc w:val="both"/>
              <w:rPr>
                <w:rFonts w:ascii="Times New Roman" w:hAnsi="Times New Roman" w:cs="Times New Roman"/>
                <w:sz w:val="24"/>
                <w:szCs w:val="24"/>
              </w:rPr>
            </w:pPr>
            <w:r w:rsidRPr="002C54F7">
              <w:rPr>
                <w:rFonts w:ascii="Times New Roman" w:hAnsi="Times New Roman" w:cs="Times New Roman"/>
                <w:sz w:val="24"/>
                <w:szCs w:val="24"/>
              </w:rPr>
              <w:t>По итогам 2018 года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и муниципальных нужд Республики Коми составило 2,3 участника (при этом значение данного показателя при расчете отдельно по закупкам для обеспечения государственных нужд составило 2,4 участника, а для обеспечения муниципальных закупок – 2,0 участника).</w:t>
            </w:r>
          </w:p>
          <w:p w14:paraId="13F4B6EC" w14:textId="77777777" w:rsidR="006D66ED" w:rsidRPr="002C54F7" w:rsidRDefault="006D66ED" w:rsidP="001B6D74">
            <w:pPr>
              <w:pStyle w:val="ConsPlusNormal"/>
              <w:jc w:val="both"/>
              <w:rPr>
                <w:rFonts w:ascii="Times New Roman" w:hAnsi="Times New Roman" w:cs="Times New Roman"/>
                <w:sz w:val="24"/>
                <w:szCs w:val="24"/>
              </w:rPr>
            </w:pPr>
            <w:r w:rsidRPr="002C54F7">
              <w:rPr>
                <w:rFonts w:ascii="Times New Roman" w:hAnsi="Times New Roman" w:cs="Times New Roman"/>
                <w:sz w:val="24"/>
                <w:szCs w:val="24"/>
              </w:rPr>
              <w:t xml:space="preserve">Значение показателя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Республике Коми» формируется под влиянием большого количества объективных и субъективных факторов, в том числе территориальных особенностей республики, транспортной доступности ряда </w:t>
            </w:r>
            <w:r w:rsidRPr="002C54F7">
              <w:rPr>
                <w:rFonts w:ascii="Times New Roman" w:hAnsi="Times New Roman" w:cs="Times New Roman"/>
                <w:sz w:val="24"/>
                <w:szCs w:val="24"/>
              </w:rPr>
              <w:lastRenderedPageBreak/>
              <w:t xml:space="preserve">муниципальных образований республики, особенностей рынка конкретного товара (работы, услуги), сложившегося уровня конкуренции, описания объекта закупки, фактически сложившихся экономических связей, особенностей заказчика, уровня информированности поставщиков (подрядчиков, исполнителей) и техническая оснащенность (доступ к сети «Интернет», электронная подпись). </w:t>
            </w:r>
          </w:p>
          <w:p w14:paraId="3515188B" w14:textId="2E1A36B4" w:rsidR="006D66ED" w:rsidRPr="002C54F7" w:rsidRDefault="006D66ED" w:rsidP="001B6D74">
            <w:pPr>
              <w:pStyle w:val="ConsPlusNormal"/>
              <w:jc w:val="both"/>
              <w:rPr>
                <w:rFonts w:ascii="Times New Roman" w:hAnsi="Times New Roman" w:cs="Times New Roman"/>
                <w:sz w:val="24"/>
                <w:szCs w:val="24"/>
              </w:rPr>
            </w:pPr>
            <w:r w:rsidRPr="002C54F7">
              <w:rPr>
                <w:rFonts w:ascii="Times New Roman" w:hAnsi="Times New Roman" w:cs="Times New Roman"/>
                <w:sz w:val="24"/>
                <w:szCs w:val="24"/>
              </w:rPr>
              <w:t>К 2019 году планируется повышение данного показателя в среднем до 2,4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с сохранением указанного значения в 2020 году. К 2021 году планируется достижение показателя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Республике Коми» в среднем не менее 2,5 участников.</w:t>
            </w:r>
          </w:p>
        </w:tc>
      </w:tr>
      <w:tr w:rsidR="00386EA1" w:rsidRPr="00776FD0" w14:paraId="49C0D17E" w14:textId="055B5ABA" w:rsidTr="00386EA1">
        <w:trPr>
          <w:trHeight w:val="70"/>
        </w:trPr>
        <w:tc>
          <w:tcPr>
            <w:tcW w:w="516" w:type="dxa"/>
          </w:tcPr>
          <w:p w14:paraId="463A3BD5" w14:textId="1766C3CA" w:rsidR="00386EA1" w:rsidRPr="00776FD0" w:rsidRDefault="00386EA1" w:rsidP="00386EA1">
            <w:pPr>
              <w:spacing w:line="240" w:lineRule="auto"/>
              <w:ind w:firstLine="0"/>
              <w:rPr>
                <w:sz w:val="24"/>
                <w:szCs w:val="24"/>
              </w:rPr>
            </w:pPr>
            <w:r w:rsidRPr="00776FD0">
              <w:rPr>
                <w:sz w:val="24"/>
                <w:szCs w:val="24"/>
              </w:rPr>
              <w:lastRenderedPageBreak/>
              <w:t>1.1</w:t>
            </w:r>
          </w:p>
        </w:tc>
        <w:tc>
          <w:tcPr>
            <w:tcW w:w="3023" w:type="dxa"/>
          </w:tcPr>
          <w:p w14:paraId="431629A7" w14:textId="77777777" w:rsidR="00386EA1" w:rsidRPr="00776FD0" w:rsidRDefault="00386EA1" w:rsidP="00386EA1">
            <w:pPr>
              <w:pStyle w:val="ConsPlusNormal"/>
              <w:rPr>
                <w:rFonts w:ascii="Times New Roman" w:hAnsi="Times New Roman" w:cs="Times New Roman"/>
                <w:sz w:val="24"/>
                <w:szCs w:val="24"/>
              </w:rPr>
            </w:pPr>
            <w:r w:rsidRPr="00776FD0">
              <w:rPr>
                <w:rFonts w:ascii="Times New Roman" w:hAnsi="Times New Roman" w:cs="Times New Roman"/>
                <w:sz w:val="24"/>
                <w:szCs w:val="24"/>
              </w:rPr>
              <w:t>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992" w:type="dxa"/>
          </w:tcPr>
          <w:p w14:paraId="4448CC40" w14:textId="77777777" w:rsidR="00386EA1" w:rsidRPr="00776FD0" w:rsidRDefault="00386EA1" w:rsidP="00386EA1">
            <w:pPr>
              <w:spacing w:line="240" w:lineRule="auto"/>
              <w:ind w:firstLine="0"/>
              <w:rPr>
                <w:sz w:val="24"/>
                <w:szCs w:val="24"/>
              </w:rPr>
            </w:pPr>
            <w:r w:rsidRPr="00776FD0">
              <w:rPr>
                <w:sz w:val="24"/>
                <w:szCs w:val="24"/>
              </w:rPr>
              <w:t>2019-2021</w:t>
            </w:r>
          </w:p>
        </w:tc>
        <w:tc>
          <w:tcPr>
            <w:tcW w:w="1843" w:type="dxa"/>
            <w:vMerge w:val="restart"/>
          </w:tcPr>
          <w:p w14:paraId="37D09243" w14:textId="77777777" w:rsidR="00386EA1" w:rsidRPr="00776FD0" w:rsidRDefault="00386EA1" w:rsidP="00386EA1">
            <w:pPr>
              <w:spacing w:line="240" w:lineRule="auto"/>
              <w:ind w:firstLine="0"/>
              <w:rPr>
                <w:sz w:val="24"/>
                <w:szCs w:val="24"/>
              </w:rPr>
            </w:pPr>
            <w:r w:rsidRPr="00776FD0">
              <w:rPr>
                <w:sz w:val="24"/>
                <w:szCs w:val="24"/>
              </w:rPr>
              <w:t>доля закупок, участниками которых являются только субъекты малого предпринимательства и социально ориентированные некоммерческие организации, проценты</w:t>
            </w:r>
          </w:p>
        </w:tc>
        <w:tc>
          <w:tcPr>
            <w:tcW w:w="709" w:type="dxa"/>
            <w:vMerge w:val="restart"/>
          </w:tcPr>
          <w:p w14:paraId="15F37A7F" w14:textId="25C91C50" w:rsidR="00386EA1" w:rsidRPr="00776FD0" w:rsidRDefault="00386EA1" w:rsidP="00386EA1">
            <w:pPr>
              <w:pStyle w:val="ConsPlusNormal"/>
              <w:jc w:val="center"/>
              <w:rPr>
                <w:rFonts w:ascii="Times New Roman" w:hAnsi="Times New Roman" w:cs="Times New Roman"/>
                <w:sz w:val="24"/>
                <w:szCs w:val="24"/>
              </w:rPr>
            </w:pPr>
            <w:r w:rsidRPr="00416155">
              <w:rPr>
                <w:rFonts w:ascii="Times New Roman" w:hAnsi="Times New Roman" w:cs="Times New Roman"/>
                <w:sz w:val="24"/>
              </w:rPr>
              <w:t>43,5</w:t>
            </w:r>
          </w:p>
        </w:tc>
        <w:tc>
          <w:tcPr>
            <w:tcW w:w="567" w:type="dxa"/>
            <w:vMerge w:val="restart"/>
          </w:tcPr>
          <w:p w14:paraId="5787D41A" w14:textId="1C87C6BB" w:rsidR="00386EA1" w:rsidRPr="00776FD0" w:rsidRDefault="00386EA1" w:rsidP="00386EA1">
            <w:pPr>
              <w:pStyle w:val="ConsPlusNormal"/>
              <w:jc w:val="center"/>
              <w:rPr>
                <w:rFonts w:ascii="Times New Roman" w:hAnsi="Times New Roman" w:cs="Times New Roman"/>
                <w:sz w:val="24"/>
                <w:szCs w:val="24"/>
              </w:rPr>
            </w:pPr>
            <w:r>
              <w:rPr>
                <w:rFonts w:ascii="Times New Roman" w:hAnsi="Times New Roman" w:cs="Times New Roman"/>
                <w:sz w:val="24"/>
                <w:szCs w:val="24"/>
              </w:rPr>
              <w:t>27,3</w:t>
            </w:r>
          </w:p>
        </w:tc>
        <w:tc>
          <w:tcPr>
            <w:tcW w:w="1134" w:type="dxa"/>
            <w:vMerge w:val="restart"/>
          </w:tcPr>
          <w:p w14:paraId="10E0D964" w14:textId="6D8704E8" w:rsidR="00386EA1" w:rsidRPr="00776FD0" w:rsidRDefault="00386EA1" w:rsidP="00386EA1">
            <w:pPr>
              <w:pStyle w:val="ConsPlusNormal"/>
              <w:jc w:val="center"/>
              <w:rPr>
                <w:rFonts w:ascii="Times New Roman" w:hAnsi="Times New Roman" w:cs="Times New Roman"/>
                <w:sz w:val="24"/>
                <w:szCs w:val="24"/>
              </w:rPr>
            </w:pPr>
            <w:r w:rsidRPr="00416155">
              <w:rPr>
                <w:rFonts w:ascii="Times New Roman" w:hAnsi="Times New Roman" w:cs="Times New Roman"/>
                <w:sz w:val="24"/>
              </w:rPr>
              <w:t>25</w:t>
            </w:r>
          </w:p>
        </w:tc>
        <w:tc>
          <w:tcPr>
            <w:tcW w:w="709" w:type="dxa"/>
            <w:vMerge w:val="restart"/>
          </w:tcPr>
          <w:p w14:paraId="1D00930B" w14:textId="3996753E" w:rsidR="00386EA1" w:rsidRPr="00776FD0" w:rsidRDefault="00386EA1" w:rsidP="00386EA1">
            <w:pPr>
              <w:pStyle w:val="ConsPlusNormal"/>
              <w:jc w:val="center"/>
              <w:rPr>
                <w:rFonts w:ascii="Times New Roman" w:hAnsi="Times New Roman" w:cs="Times New Roman"/>
                <w:sz w:val="24"/>
                <w:szCs w:val="24"/>
              </w:rPr>
            </w:pPr>
            <w:r w:rsidRPr="00416155">
              <w:rPr>
                <w:rFonts w:ascii="Times New Roman" w:hAnsi="Times New Roman" w:cs="Times New Roman"/>
                <w:sz w:val="24"/>
              </w:rPr>
              <w:t>27</w:t>
            </w:r>
          </w:p>
        </w:tc>
        <w:tc>
          <w:tcPr>
            <w:tcW w:w="1276" w:type="dxa"/>
            <w:gridSpan w:val="2"/>
            <w:vMerge w:val="restart"/>
          </w:tcPr>
          <w:p w14:paraId="3A15CBF0" w14:textId="51A4B698" w:rsidR="00386EA1" w:rsidRPr="00776FD0" w:rsidRDefault="00386EA1" w:rsidP="00386EA1">
            <w:pPr>
              <w:pStyle w:val="ConsPlusNormal"/>
              <w:jc w:val="center"/>
              <w:rPr>
                <w:rFonts w:ascii="Times New Roman" w:hAnsi="Times New Roman" w:cs="Times New Roman"/>
                <w:sz w:val="24"/>
                <w:szCs w:val="24"/>
              </w:rPr>
            </w:pPr>
            <w:r w:rsidRPr="00416155">
              <w:rPr>
                <w:rFonts w:ascii="Times New Roman" w:hAnsi="Times New Roman" w:cs="Times New Roman"/>
                <w:sz w:val="24"/>
              </w:rPr>
              <w:t>28</w:t>
            </w:r>
          </w:p>
        </w:tc>
        <w:tc>
          <w:tcPr>
            <w:tcW w:w="2126" w:type="dxa"/>
            <w:vMerge w:val="restart"/>
          </w:tcPr>
          <w:p w14:paraId="713D7FD7" w14:textId="77777777" w:rsidR="00386EA1" w:rsidRPr="00776FD0" w:rsidRDefault="00386EA1" w:rsidP="00386EA1">
            <w:pPr>
              <w:pStyle w:val="ConsPlusNormal"/>
              <w:rPr>
                <w:rFonts w:ascii="Times New Roman" w:hAnsi="Times New Roman" w:cs="Times New Roman"/>
                <w:sz w:val="24"/>
                <w:szCs w:val="24"/>
              </w:rPr>
            </w:pPr>
            <w:r w:rsidRPr="00776FD0">
              <w:rPr>
                <w:rFonts w:ascii="Times New Roman" w:hAnsi="Times New Roman" w:cs="Times New Roman"/>
                <w:sz w:val="24"/>
                <w:szCs w:val="24"/>
              </w:rPr>
              <w:t>Министерство финансов Республики Коми (свод); заказчики Республики Коми (органы исполнительной власти Республики Коми, органы местного самоуправления в Республике Коми) (по согласованию);</w:t>
            </w:r>
          </w:p>
          <w:p w14:paraId="5F5E4A26" w14:textId="02B09A54" w:rsidR="00386EA1" w:rsidRPr="00776FD0" w:rsidRDefault="00386EA1" w:rsidP="00386EA1">
            <w:pPr>
              <w:pStyle w:val="ConsPlusNormal"/>
              <w:rPr>
                <w:rFonts w:ascii="Times New Roman" w:hAnsi="Times New Roman" w:cs="Times New Roman"/>
                <w:sz w:val="24"/>
                <w:szCs w:val="24"/>
              </w:rPr>
            </w:pPr>
            <w:r w:rsidRPr="00776FD0">
              <w:rPr>
                <w:rFonts w:ascii="Times New Roman" w:hAnsi="Times New Roman" w:cs="Times New Roman"/>
                <w:sz w:val="24"/>
                <w:szCs w:val="24"/>
              </w:rPr>
              <w:t>Управление Федеральной антимонопольной службы по Республике Коми в части п.1.1 и 1.2 (по согласованию);</w:t>
            </w:r>
          </w:p>
          <w:p w14:paraId="3F4F7523" w14:textId="77777777" w:rsidR="00386EA1" w:rsidRPr="00776FD0" w:rsidRDefault="00386EA1" w:rsidP="00386EA1">
            <w:pPr>
              <w:pStyle w:val="ConsPlusNormal"/>
              <w:rPr>
                <w:rFonts w:ascii="Times New Roman" w:hAnsi="Times New Roman" w:cs="Times New Roman"/>
                <w:sz w:val="24"/>
                <w:szCs w:val="24"/>
              </w:rPr>
            </w:pPr>
            <w:r w:rsidRPr="00776FD0">
              <w:rPr>
                <w:rFonts w:ascii="Times New Roman" w:hAnsi="Times New Roman" w:cs="Times New Roman"/>
                <w:sz w:val="24"/>
                <w:szCs w:val="24"/>
              </w:rPr>
              <w:t>Торгово-промышленная палата Республики Коми (по согласованию)</w:t>
            </w:r>
          </w:p>
          <w:p w14:paraId="664D97AE" w14:textId="77777777" w:rsidR="00386EA1" w:rsidRPr="00776FD0" w:rsidRDefault="00386EA1" w:rsidP="00386EA1">
            <w:pPr>
              <w:spacing w:line="240" w:lineRule="auto"/>
              <w:ind w:firstLine="0"/>
              <w:rPr>
                <w:sz w:val="24"/>
                <w:szCs w:val="24"/>
              </w:rPr>
            </w:pPr>
            <w:r w:rsidRPr="00776FD0">
              <w:rPr>
                <w:sz w:val="24"/>
                <w:szCs w:val="24"/>
              </w:rPr>
              <w:t xml:space="preserve"> </w:t>
            </w:r>
          </w:p>
        </w:tc>
        <w:tc>
          <w:tcPr>
            <w:tcW w:w="2268" w:type="dxa"/>
          </w:tcPr>
          <w:p w14:paraId="09143682" w14:textId="18AE1E1D" w:rsidR="00386EA1" w:rsidRPr="00776FD0" w:rsidRDefault="00386EA1" w:rsidP="00386EA1">
            <w:pPr>
              <w:pStyle w:val="ConsPlusNormal"/>
              <w:jc w:val="both"/>
              <w:rPr>
                <w:rFonts w:ascii="Times New Roman" w:hAnsi="Times New Roman" w:cs="Times New Roman"/>
                <w:sz w:val="24"/>
                <w:szCs w:val="24"/>
              </w:rPr>
            </w:pPr>
            <w:r w:rsidRPr="00776FD0">
              <w:rPr>
                <w:rFonts w:ascii="Times New Roman" w:hAnsi="Times New Roman" w:cs="Times New Roman"/>
                <w:sz w:val="24"/>
                <w:szCs w:val="24"/>
              </w:rPr>
              <w:t>Информация надзорны</w:t>
            </w:r>
            <w:r>
              <w:rPr>
                <w:rFonts w:ascii="Times New Roman" w:hAnsi="Times New Roman" w:cs="Times New Roman"/>
                <w:sz w:val="24"/>
                <w:szCs w:val="24"/>
              </w:rPr>
              <w:t>х</w:t>
            </w:r>
            <w:r w:rsidRPr="00776FD0">
              <w:rPr>
                <w:rFonts w:ascii="Times New Roman" w:hAnsi="Times New Roman" w:cs="Times New Roman"/>
                <w:sz w:val="24"/>
                <w:szCs w:val="24"/>
              </w:rPr>
              <w:t xml:space="preserve"> орган</w:t>
            </w:r>
            <w:r>
              <w:rPr>
                <w:rFonts w:ascii="Times New Roman" w:hAnsi="Times New Roman" w:cs="Times New Roman"/>
                <w:sz w:val="24"/>
                <w:szCs w:val="24"/>
              </w:rPr>
              <w:t>ов</w:t>
            </w:r>
            <w:r w:rsidRPr="00776FD0">
              <w:rPr>
                <w:rFonts w:ascii="Times New Roman" w:hAnsi="Times New Roman" w:cs="Times New Roman"/>
                <w:sz w:val="24"/>
                <w:szCs w:val="24"/>
              </w:rPr>
              <w:t xml:space="preserve"> об основных нарушениях в сфере закупок, а также планируемых учебах и семинарах направляется заказчикам по электронной почте.</w:t>
            </w:r>
          </w:p>
          <w:p w14:paraId="1CB436F6" w14:textId="02298846" w:rsidR="00386EA1" w:rsidRPr="00776FD0" w:rsidRDefault="00386EA1" w:rsidP="00386EA1">
            <w:pPr>
              <w:pStyle w:val="ConsPlusNormal"/>
              <w:rPr>
                <w:rFonts w:ascii="Times New Roman" w:hAnsi="Times New Roman" w:cs="Times New Roman"/>
                <w:sz w:val="24"/>
                <w:szCs w:val="24"/>
              </w:rPr>
            </w:pPr>
          </w:p>
        </w:tc>
      </w:tr>
      <w:tr w:rsidR="00D40FC4" w:rsidRPr="001D2AE1" w14:paraId="6EBDF536" w14:textId="48AD4758" w:rsidTr="00386EA1">
        <w:trPr>
          <w:trHeight w:val="70"/>
        </w:trPr>
        <w:tc>
          <w:tcPr>
            <w:tcW w:w="516" w:type="dxa"/>
          </w:tcPr>
          <w:p w14:paraId="05319C1A" w14:textId="5C71D541" w:rsidR="00D40FC4" w:rsidRPr="001D2AE1" w:rsidRDefault="00D40FC4" w:rsidP="00DE1C06">
            <w:pPr>
              <w:spacing w:line="240" w:lineRule="auto"/>
              <w:ind w:firstLine="0"/>
              <w:rPr>
                <w:sz w:val="24"/>
                <w:szCs w:val="24"/>
              </w:rPr>
            </w:pPr>
            <w:r>
              <w:rPr>
                <w:sz w:val="24"/>
                <w:szCs w:val="24"/>
              </w:rPr>
              <w:t>1.2</w:t>
            </w:r>
          </w:p>
        </w:tc>
        <w:tc>
          <w:tcPr>
            <w:tcW w:w="3023" w:type="dxa"/>
          </w:tcPr>
          <w:p w14:paraId="5B3E564E" w14:textId="77777777" w:rsidR="00D40FC4" w:rsidRPr="00945A58" w:rsidRDefault="00D40FC4"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Проведение обучающих семинаров, «круглых столов» для участников закупок, в том числе по вопросам, связанным с получением электронной подписи, формированием заявок, а также правовое просвещение участников при проведении конкурентных процедур закупок</w:t>
            </w:r>
          </w:p>
        </w:tc>
        <w:tc>
          <w:tcPr>
            <w:tcW w:w="992" w:type="dxa"/>
          </w:tcPr>
          <w:p w14:paraId="0181C568" w14:textId="77777777" w:rsidR="00D40FC4" w:rsidRPr="001D2AE1" w:rsidRDefault="00D40FC4" w:rsidP="00DE1C06">
            <w:pPr>
              <w:spacing w:line="240" w:lineRule="auto"/>
              <w:ind w:firstLine="0"/>
              <w:rPr>
                <w:sz w:val="24"/>
                <w:szCs w:val="24"/>
              </w:rPr>
            </w:pPr>
            <w:r w:rsidRPr="001D2AE1">
              <w:rPr>
                <w:sz w:val="24"/>
                <w:szCs w:val="24"/>
              </w:rPr>
              <w:t>2019-2021</w:t>
            </w:r>
          </w:p>
        </w:tc>
        <w:tc>
          <w:tcPr>
            <w:tcW w:w="1843" w:type="dxa"/>
            <w:vMerge/>
          </w:tcPr>
          <w:p w14:paraId="6A7EDCCD" w14:textId="77777777" w:rsidR="00D40FC4" w:rsidRPr="001D2AE1" w:rsidRDefault="00D40FC4" w:rsidP="00DE1C06">
            <w:pPr>
              <w:spacing w:line="240" w:lineRule="auto"/>
              <w:ind w:firstLine="0"/>
              <w:rPr>
                <w:sz w:val="24"/>
                <w:szCs w:val="24"/>
              </w:rPr>
            </w:pPr>
          </w:p>
        </w:tc>
        <w:tc>
          <w:tcPr>
            <w:tcW w:w="709" w:type="dxa"/>
            <w:vMerge/>
          </w:tcPr>
          <w:p w14:paraId="220CF655" w14:textId="77777777" w:rsidR="00D40FC4" w:rsidRPr="001D2AE1" w:rsidRDefault="00D40FC4" w:rsidP="00DE1C06">
            <w:pPr>
              <w:spacing w:line="240" w:lineRule="auto"/>
              <w:ind w:firstLine="0"/>
              <w:rPr>
                <w:sz w:val="24"/>
                <w:szCs w:val="24"/>
              </w:rPr>
            </w:pPr>
          </w:p>
        </w:tc>
        <w:tc>
          <w:tcPr>
            <w:tcW w:w="567" w:type="dxa"/>
            <w:vMerge/>
          </w:tcPr>
          <w:p w14:paraId="1FE9A341" w14:textId="1187CE95" w:rsidR="00D40FC4" w:rsidRPr="001D2AE1" w:rsidRDefault="00D40FC4" w:rsidP="00DE1C06">
            <w:pPr>
              <w:spacing w:line="240" w:lineRule="auto"/>
              <w:ind w:firstLine="0"/>
              <w:rPr>
                <w:sz w:val="24"/>
                <w:szCs w:val="24"/>
              </w:rPr>
            </w:pPr>
          </w:p>
        </w:tc>
        <w:tc>
          <w:tcPr>
            <w:tcW w:w="1134" w:type="dxa"/>
            <w:vMerge/>
          </w:tcPr>
          <w:p w14:paraId="6128C070" w14:textId="77777777" w:rsidR="00D40FC4" w:rsidRPr="001D2AE1" w:rsidRDefault="00D40FC4" w:rsidP="00DE1C06">
            <w:pPr>
              <w:spacing w:line="240" w:lineRule="auto"/>
              <w:ind w:firstLine="0"/>
              <w:rPr>
                <w:sz w:val="24"/>
                <w:szCs w:val="24"/>
              </w:rPr>
            </w:pPr>
          </w:p>
        </w:tc>
        <w:tc>
          <w:tcPr>
            <w:tcW w:w="709" w:type="dxa"/>
            <w:vMerge/>
          </w:tcPr>
          <w:p w14:paraId="736B81FE" w14:textId="77777777" w:rsidR="00D40FC4" w:rsidRPr="001D2AE1" w:rsidRDefault="00D40FC4" w:rsidP="00DE1C06">
            <w:pPr>
              <w:spacing w:line="240" w:lineRule="auto"/>
              <w:ind w:firstLine="0"/>
              <w:rPr>
                <w:sz w:val="24"/>
                <w:szCs w:val="24"/>
              </w:rPr>
            </w:pPr>
          </w:p>
        </w:tc>
        <w:tc>
          <w:tcPr>
            <w:tcW w:w="1276" w:type="dxa"/>
            <w:gridSpan w:val="2"/>
            <w:vMerge/>
          </w:tcPr>
          <w:p w14:paraId="7E66F065" w14:textId="77777777" w:rsidR="00D40FC4" w:rsidRPr="001D2AE1" w:rsidRDefault="00D40FC4" w:rsidP="00DE1C06">
            <w:pPr>
              <w:spacing w:line="240" w:lineRule="auto"/>
              <w:ind w:firstLine="0"/>
              <w:rPr>
                <w:sz w:val="24"/>
                <w:szCs w:val="24"/>
              </w:rPr>
            </w:pPr>
          </w:p>
        </w:tc>
        <w:tc>
          <w:tcPr>
            <w:tcW w:w="2126" w:type="dxa"/>
            <w:vMerge/>
          </w:tcPr>
          <w:p w14:paraId="4E214E19" w14:textId="77777777" w:rsidR="00D40FC4" w:rsidRPr="001D2AE1" w:rsidRDefault="00D40FC4" w:rsidP="00DE1C06">
            <w:pPr>
              <w:spacing w:line="240" w:lineRule="auto"/>
              <w:ind w:firstLine="0"/>
              <w:rPr>
                <w:sz w:val="24"/>
                <w:szCs w:val="24"/>
              </w:rPr>
            </w:pPr>
          </w:p>
        </w:tc>
        <w:tc>
          <w:tcPr>
            <w:tcW w:w="2268" w:type="dxa"/>
          </w:tcPr>
          <w:p w14:paraId="3A96DBDA" w14:textId="5DA1A24C" w:rsidR="0055248C" w:rsidRPr="00C14182" w:rsidRDefault="00C14182" w:rsidP="00C14182">
            <w:pPr>
              <w:pStyle w:val="ConsPlusNormal"/>
              <w:jc w:val="both"/>
              <w:rPr>
                <w:rFonts w:ascii="Times New Roman" w:hAnsi="Times New Roman" w:cs="Times New Roman"/>
                <w:sz w:val="24"/>
                <w:szCs w:val="24"/>
              </w:rPr>
            </w:pPr>
            <w:r w:rsidRPr="00C14182">
              <w:rPr>
                <w:rFonts w:ascii="Times New Roman" w:hAnsi="Times New Roman" w:cs="Times New Roman"/>
                <w:sz w:val="24"/>
                <w:szCs w:val="24"/>
              </w:rPr>
              <w:t>Администрация МО МР «</w:t>
            </w:r>
            <w:proofErr w:type="spellStart"/>
            <w:r w:rsidRPr="00C14182">
              <w:rPr>
                <w:rFonts w:ascii="Times New Roman" w:hAnsi="Times New Roman" w:cs="Times New Roman"/>
                <w:sz w:val="24"/>
                <w:szCs w:val="24"/>
              </w:rPr>
              <w:t>Сыктывдинский</w:t>
            </w:r>
            <w:proofErr w:type="spellEnd"/>
            <w:r w:rsidRPr="00C14182">
              <w:rPr>
                <w:rFonts w:ascii="Times New Roman" w:hAnsi="Times New Roman" w:cs="Times New Roman"/>
                <w:sz w:val="24"/>
                <w:szCs w:val="24"/>
              </w:rPr>
              <w:t xml:space="preserve">» не наделена полномочиями в части проведения обучающих семинаров, «круглых столов» для участников закупок, в том числе по вопросам, связанным с получением электронной подписи, формированием </w:t>
            </w:r>
            <w:r w:rsidRPr="00C14182">
              <w:rPr>
                <w:rFonts w:ascii="Times New Roman" w:hAnsi="Times New Roman" w:cs="Times New Roman"/>
                <w:sz w:val="24"/>
                <w:szCs w:val="24"/>
              </w:rPr>
              <w:lastRenderedPageBreak/>
              <w:t>заявок, а также правовом просвещении участников при проведении конкурентных процедур закупок</w:t>
            </w:r>
            <w:r>
              <w:rPr>
                <w:rFonts w:ascii="Times New Roman" w:hAnsi="Times New Roman" w:cs="Times New Roman"/>
                <w:sz w:val="24"/>
                <w:szCs w:val="24"/>
              </w:rPr>
              <w:t>.</w:t>
            </w:r>
          </w:p>
        </w:tc>
      </w:tr>
      <w:tr w:rsidR="00D40FC4" w:rsidRPr="001D2AE1" w14:paraId="70A401FB" w14:textId="487D0EB7" w:rsidTr="00386EA1">
        <w:trPr>
          <w:trHeight w:val="70"/>
        </w:trPr>
        <w:tc>
          <w:tcPr>
            <w:tcW w:w="516" w:type="dxa"/>
          </w:tcPr>
          <w:p w14:paraId="08751A8C" w14:textId="160EF349" w:rsidR="00D40FC4" w:rsidRPr="001D2AE1" w:rsidRDefault="00D40FC4" w:rsidP="00DE1C06">
            <w:pPr>
              <w:spacing w:line="240" w:lineRule="auto"/>
              <w:ind w:firstLine="0"/>
              <w:rPr>
                <w:sz w:val="24"/>
                <w:szCs w:val="24"/>
              </w:rPr>
            </w:pPr>
            <w:r>
              <w:rPr>
                <w:sz w:val="24"/>
                <w:szCs w:val="24"/>
              </w:rPr>
              <w:lastRenderedPageBreak/>
              <w:t>1.3</w:t>
            </w:r>
          </w:p>
        </w:tc>
        <w:tc>
          <w:tcPr>
            <w:tcW w:w="3023" w:type="dxa"/>
          </w:tcPr>
          <w:p w14:paraId="0F881F24" w14:textId="77777777" w:rsidR="00D40FC4" w:rsidRPr="00945A58" w:rsidRDefault="00D40FC4"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Выработка и направление рекомендаций органам исполнительной власти и органам местного самоуправления по повышению доли закупок, осуществляемых конкурентными способами</w:t>
            </w:r>
          </w:p>
        </w:tc>
        <w:tc>
          <w:tcPr>
            <w:tcW w:w="992" w:type="dxa"/>
          </w:tcPr>
          <w:p w14:paraId="741F56FB" w14:textId="77777777" w:rsidR="00D40FC4" w:rsidRPr="001D2AE1" w:rsidRDefault="00D40FC4" w:rsidP="00DE1C06">
            <w:pPr>
              <w:spacing w:line="240" w:lineRule="auto"/>
              <w:ind w:firstLine="0"/>
              <w:rPr>
                <w:sz w:val="24"/>
                <w:szCs w:val="24"/>
              </w:rPr>
            </w:pPr>
            <w:r w:rsidRPr="001D2AE1">
              <w:rPr>
                <w:sz w:val="24"/>
                <w:szCs w:val="24"/>
              </w:rPr>
              <w:t>2019-2021</w:t>
            </w:r>
          </w:p>
        </w:tc>
        <w:tc>
          <w:tcPr>
            <w:tcW w:w="1843" w:type="dxa"/>
            <w:vMerge/>
          </w:tcPr>
          <w:p w14:paraId="7158D025" w14:textId="77777777" w:rsidR="00D40FC4" w:rsidRPr="001D2AE1" w:rsidRDefault="00D40FC4" w:rsidP="00DE1C06">
            <w:pPr>
              <w:spacing w:line="240" w:lineRule="auto"/>
              <w:ind w:firstLine="0"/>
              <w:rPr>
                <w:sz w:val="24"/>
                <w:szCs w:val="24"/>
              </w:rPr>
            </w:pPr>
          </w:p>
        </w:tc>
        <w:tc>
          <w:tcPr>
            <w:tcW w:w="709" w:type="dxa"/>
            <w:vMerge/>
          </w:tcPr>
          <w:p w14:paraId="36FC8BB1" w14:textId="77777777" w:rsidR="00D40FC4" w:rsidRPr="001D2AE1" w:rsidRDefault="00D40FC4" w:rsidP="00DE1C06">
            <w:pPr>
              <w:spacing w:line="240" w:lineRule="auto"/>
              <w:ind w:firstLine="0"/>
              <w:rPr>
                <w:sz w:val="24"/>
                <w:szCs w:val="24"/>
              </w:rPr>
            </w:pPr>
          </w:p>
        </w:tc>
        <w:tc>
          <w:tcPr>
            <w:tcW w:w="567" w:type="dxa"/>
            <w:vMerge/>
          </w:tcPr>
          <w:p w14:paraId="77360A1C" w14:textId="452EFF14" w:rsidR="00D40FC4" w:rsidRPr="001D2AE1" w:rsidRDefault="00D40FC4" w:rsidP="00DE1C06">
            <w:pPr>
              <w:spacing w:line="240" w:lineRule="auto"/>
              <w:ind w:firstLine="0"/>
              <w:rPr>
                <w:sz w:val="24"/>
                <w:szCs w:val="24"/>
              </w:rPr>
            </w:pPr>
          </w:p>
        </w:tc>
        <w:tc>
          <w:tcPr>
            <w:tcW w:w="1134" w:type="dxa"/>
            <w:vMerge/>
          </w:tcPr>
          <w:p w14:paraId="6F2EB8F3" w14:textId="77777777" w:rsidR="00D40FC4" w:rsidRPr="001D2AE1" w:rsidRDefault="00D40FC4" w:rsidP="00DE1C06">
            <w:pPr>
              <w:spacing w:line="240" w:lineRule="auto"/>
              <w:ind w:firstLine="0"/>
              <w:rPr>
                <w:sz w:val="24"/>
                <w:szCs w:val="24"/>
              </w:rPr>
            </w:pPr>
          </w:p>
        </w:tc>
        <w:tc>
          <w:tcPr>
            <w:tcW w:w="709" w:type="dxa"/>
            <w:vMerge/>
          </w:tcPr>
          <w:p w14:paraId="6E7A27F4" w14:textId="77777777" w:rsidR="00D40FC4" w:rsidRPr="001D2AE1" w:rsidRDefault="00D40FC4" w:rsidP="00DE1C06">
            <w:pPr>
              <w:spacing w:line="240" w:lineRule="auto"/>
              <w:ind w:firstLine="0"/>
              <w:rPr>
                <w:sz w:val="24"/>
                <w:szCs w:val="24"/>
              </w:rPr>
            </w:pPr>
          </w:p>
        </w:tc>
        <w:tc>
          <w:tcPr>
            <w:tcW w:w="1276" w:type="dxa"/>
            <w:gridSpan w:val="2"/>
            <w:vMerge/>
          </w:tcPr>
          <w:p w14:paraId="5F5BA836" w14:textId="77777777" w:rsidR="00D40FC4" w:rsidRPr="001D2AE1" w:rsidRDefault="00D40FC4" w:rsidP="00DE1C06">
            <w:pPr>
              <w:spacing w:line="240" w:lineRule="auto"/>
              <w:ind w:firstLine="0"/>
              <w:rPr>
                <w:sz w:val="24"/>
                <w:szCs w:val="24"/>
              </w:rPr>
            </w:pPr>
          </w:p>
        </w:tc>
        <w:tc>
          <w:tcPr>
            <w:tcW w:w="2126" w:type="dxa"/>
            <w:vMerge/>
          </w:tcPr>
          <w:p w14:paraId="5A510119" w14:textId="77777777" w:rsidR="00D40FC4" w:rsidRPr="001D2AE1" w:rsidRDefault="00D40FC4" w:rsidP="00DE1C06">
            <w:pPr>
              <w:spacing w:line="240" w:lineRule="auto"/>
              <w:ind w:firstLine="0"/>
              <w:rPr>
                <w:sz w:val="24"/>
                <w:szCs w:val="24"/>
              </w:rPr>
            </w:pPr>
          </w:p>
        </w:tc>
        <w:tc>
          <w:tcPr>
            <w:tcW w:w="2268" w:type="dxa"/>
          </w:tcPr>
          <w:p w14:paraId="5EA14761" w14:textId="057A8E1F" w:rsidR="00DE6827" w:rsidRPr="001D2AE1" w:rsidRDefault="00DE6827" w:rsidP="00DE6827">
            <w:pPr>
              <w:spacing w:line="240" w:lineRule="auto"/>
              <w:ind w:firstLine="0"/>
              <w:rPr>
                <w:sz w:val="24"/>
                <w:szCs w:val="24"/>
              </w:rPr>
            </w:pPr>
          </w:p>
          <w:p w14:paraId="00AA5821" w14:textId="780A0DA3" w:rsidR="00D40FC4" w:rsidRPr="001D2AE1" w:rsidRDefault="00D40FC4" w:rsidP="00DE1C06">
            <w:pPr>
              <w:spacing w:line="240" w:lineRule="auto"/>
              <w:ind w:firstLine="0"/>
              <w:rPr>
                <w:sz w:val="24"/>
                <w:szCs w:val="24"/>
              </w:rPr>
            </w:pPr>
          </w:p>
        </w:tc>
      </w:tr>
      <w:tr w:rsidR="00D40FC4" w:rsidRPr="001D2AE1" w14:paraId="792126D8" w14:textId="22038EB5" w:rsidTr="00386EA1">
        <w:trPr>
          <w:trHeight w:val="70"/>
        </w:trPr>
        <w:tc>
          <w:tcPr>
            <w:tcW w:w="516" w:type="dxa"/>
          </w:tcPr>
          <w:p w14:paraId="5EECFB95" w14:textId="5697F4BC" w:rsidR="00D40FC4" w:rsidRPr="001D2AE1" w:rsidRDefault="00D40FC4" w:rsidP="00DE1C06">
            <w:pPr>
              <w:spacing w:line="240" w:lineRule="auto"/>
              <w:ind w:firstLine="0"/>
              <w:rPr>
                <w:sz w:val="24"/>
                <w:szCs w:val="24"/>
              </w:rPr>
            </w:pPr>
            <w:r>
              <w:rPr>
                <w:sz w:val="24"/>
                <w:szCs w:val="24"/>
              </w:rPr>
              <w:t>1.4</w:t>
            </w:r>
          </w:p>
        </w:tc>
        <w:tc>
          <w:tcPr>
            <w:tcW w:w="3023" w:type="dxa"/>
          </w:tcPr>
          <w:p w14:paraId="447C77A4" w14:textId="77777777" w:rsidR="00D40FC4" w:rsidRPr="00945A58" w:rsidRDefault="00D40FC4"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Проведение анализа и мониторинга количества участников процедур государственных и муниципальных закупок, выработка рекомендаций по совершенствованию работы</w:t>
            </w:r>
          </w:p>
        </w:tc>
        <w:tc>
          <w:tcPr>
            <w:tcW w:w="992" w:type="dxa"/>
          </w:tcPr>
          <w:p w14:paraId="7606B9B9" w14:textId="77777777" w:rsidR="00D40FC4" w:rsidRPr="001D2AE1" w:rsidRDefault="00D40FC4" w:rsidP="00DE1C06">
            <w:pPr>
              <w:spacing w:line="240" w:lineRule="auto"/>
              <w:ind w:firstLine="0"/>
              <w:rPr>
                <w:sz w:val="24"/>
                <w:szCs w:val="24"/>
              </w:rPr>
            </w:pPr>
            <w:r w:rsidRPr="001D2AE1">
              <w:rPr>
                <w:sz w:val="24"/>
                <w:szCs w:val="24"/>
              </w:rPr>
              <w:t>2019-2021</w:t>
            </w:r>
          </w:p>
        </w:tc>
        <w:tc>
          <w:tcPr>
            <w:tcW w:w="1843" w:type="dxa"/>
            <w:vMerge/>
          </w:tcPr>
          <w:p w14:paraId="7B0FE4AA" w14:textId="77777777" w:rsidR="00D40FC4" w:rsidRPr="001D2AE1" w:rsidRDefault="00D40FC4" w:rsidP="00DE1C06">
            <w:pPr>
              <w:spacing w:line="240" w:lineRule="auto"/>
              <w:ind w:firstLine="0"/>
              <w:rPr>
                <w:sz w:val="24"/>
                <w:szCs w:val="24"/>
              </w:rPr>
            </w:pPr>
          </w:p>
        </w:tc>
        <w:tc>
          <w:tcPr>
            <w:tcW w:w="709" w:type="dxa"/>
            <w:vMerge/>
          </w:tcPr>
          <w:p w14:paraId="595FA44D" w14:textId="77777777" w:rsidR="00D40FC4" w:rsidRPr="001D2AE1" w:rsidRDefault="00D40FC4" w:rsidP="00DE1C06">
            <w:pPr>
              <w:spacing w:line="240" w:lineRule="auto"/>
              <w:ind w:firstLine="0"/>
              <w:rPr>
                <w:sz w:val="24"/>
                <w:szCs w:val="24"/>
              </w:rPr>
            </w:pPr>
          </w:p>
        </w:tc>
        <w:tc>
          <w:tcPr>
            <w:tcW w:w="567" w:type="dxa"/>
            <w:vMerge/>
          </w:tcPr>
          <w:p w14:paraId="2BC454B5" w14:textId="1D79813C" w:rsidR="00D40FC4" w:rsidRPr="001D2AE1" w:rsidRDefault="00D40FC4" w:rsidP="00DE1C06">
            <w:pPr>
              <w:spacing w:line="240" w:lineRule="auto"/>
              <w:ind w:firstLine="0"/>
              <w:rPr>
                <w:sz w:val="24"/>
                <w:szCs w:val="24"/>
              </w:rPr>
            </w:pPr>
          </w:p>
        </w:tc>
        <w:tc>
          <w:tcPr>
            <w:tcW w:w="1134" w:type="dxa"/>
            <w:vMerge/>
          </w:tcPr>
          <w:p w14:paraId="25F25C7A" w14:textId="77777777" w:rsidR="00D40FC4" w:rsidRPr="001D2AE1" w:rsidRDefault="00D40FC4" w:rsidP="00DE1C06">
            <w:pPr>
              <w:spacing w:line="240" w:lineRule="auto"/>
              <w:ind w:firstLine="0"/>
              <w:rPr>
                <w:sz w:val="24"/>
                <w:szCs w:val="24"/>
              </w:rPr>
            </w:pPr>
          </w:p>
        </w:tc>
        <w:tc>
          <w:tcPr>
            <w:tcW w:w="709" w:type="dxa"/>
            <w:vMerge/>
          </w:tcPr>
          <w:p w14:paraId="5DD27B0D" w14:textId="77777777" w:rsidR="00D40FC4" w:rsidRPr="001D2AE1" w:rsidRDefault="00D40FC4" w:rsidP="00DE1C06">
            <w:pPr>
              <w:spacing w:line="240" w:lineRule="auto"/>
              <w:ind w:firstLine="0"/>
              <w:rPr>
                <w:sz w:val="24"/>
                <w:szCs w:val="24"/>
              </w:rPr>
            </w:pPr>
          </w:p>
        </w:tc>
        <w:tc>
          <w:tcPr>
            <w:tcW w:w="1276" w:type="dxa"/>
            <w:gridSpan w:val="2"/>
            <w:vMerge/>
          </w:tcPr>
          <w:p w14:paraId="6EC78D8B" w14:textId="77777777" w:rsidR="00D40FC4" w:rsidRPr="001D2AE1" w:rsidRDefault="00D40FC4" w:rsidP="00DE1C06">
            <w:pPr>
              <w:spacing w:line="240" w:lineRule="auto"/>
              <w:ind w:firstLine="0"/>
              <w:rPr>
                <w:sz w:val="24"/>
                <w:szCs w:val="24"/>
              </w:rPr>
            </w:pPr>
          </w:p>
        </w:tc>
        <w:tc>
          <w:tcPr>
            <w:tcW w:w="2126" w:type="dxa"/>
            <w:vMerge/>
          </w:tcPr>
          <w:p w14:paraId="788DF5F1" w14:textId="77777777" w:rsidR="00D40FC4" w:rsidRPr="001D2AE1" w:rsidRDefault="00D40FC4" w:rsidP="00DE1C06">
            <w:pPr>
              <w:spacing w:line="240" w:lineRule="auto"/>
              <w:ind w:firstLine="0"/>
              <w:rPr>
                <w:sz w:val="24"/>
                <w:szCs w:val="24"/>
              </w:rPr>
            </w:pPr>
          </w:p>
        </w:tc>
        <w:tc>
          <w:tcPr>
            <w:tcW w:w="2268" w:type="dxa"/>
          </w:tcPr>
          <w:p w14:paraId="78C097BD" w14:textId="77777777" w:rsidR="00D40FC4" w:rsidRDefault="00C14182" w:rsidP="0071447A">
            <w:pPr>
              <w:spacing w:line="240" w:lineRule="auto"/>
              <w:ind w:firstLine="0"/>
              <w:rPr>
                <w:sz w:val="24"/>
                <w:szCs w:val="24"/>
              </w:rPr>
            </w:pPr>
            <w:r>
              <w:rPr>
                <w:sz w:val="24"/>
                <w:szCs w:val="24"/>
              </w:rPr>
              <w:t>М</w:t>
            </w:r>
            <w:r w:rsidRPr="00945A58">
              <w:rPr>
                <w:sz w:val="24"/>
                <w:szCs w:val="24"/>
              </w:rPr>
              <w:t>ониторинг количества участников процедур муниципальных закупок</w:t>
            </w:r>
            <w:r>
              <w:rPr>
                <w:sz w:val="24"/>
                <w:szCs w:val="24"/>
              </w:rPr>
              <w:t xml:space="preserve"> проводится ежеквартально.</w:t>
            </w:r>
          </w:p>
          <w:p w14:paraId="7D866961" w14:textId="5C346A91" w:rsidR="00C14182" w:rsidRPr="00C14182" w:rsidRDefault="00C14182" w:rsidP="00C14182">
            <w:pPr>
              <w:pStyle w:val="ConsPlusNormal"/>
              <w:jc w:val="both"/>
              <w:rPr>
                <w:rFonts w:ascii="Times New Roman" w:hAnsi="Times New Roman" w:cs="Times New Roman"/>
                <w:sz w:val="16"/>
                <w:szCs w:val="16"/>
              </w:rPr>
            </w:pPr>
            <w:r w:rsidRPr="00C14182">
              <w:rPr>
                <w:rFonts w:ascii="Times New Roman" w:hAnsi="Times New Roman" w:cs="Times New Roman"/>
                <w:sz w:val="24"/>
                <w:szCs w:val="24"/>
              </w:rPr>
              <w:t>По итогам</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C14182">
              <w:rPr>
                <w:rFonts w:ascii="Times New Roman" w:hAnsi="Times New Roman" w:cs="Times New Roman"/>
                <w:sz w:val="24"/>
                <w:szCs w:val="24"/>
              </w:rPr>
              <w:t xml:space="preserve"> </w:t>
            </w:r>
            <w:r>
              <w:rPr>
                <w:rFonts w:ascii="Times New Roman" w:hAnsi="Times New Roman" w:cs="Times New Roman"/>
                <w:sz w:val="24"/>
                <w:szCs w:val="24"/>
              </w:rPr>
              <w:t>квартала</w:t>
            </w:r>
            <w:r w:rsidRPr="00C14182">
              <w:rPr>
                <w:rFonts w:ascii="Times New Roman" w:hAnsi="Times New Roman" w:cs="Times New Roman"/>
                <w:sz w:val="24"/>
                <w:szCs w:val="24"/>
              </w:rPr>
              <w:t xml:space="preserve"> 20</w:t>
            </w:r>
            <w:r>
              <w:rPr>
                <w:rFonts w:ascii="Times New Roman" w:hAnsi="Times New Roman" w:cs="Times New Roman"/>
                <w:sz w:val="24"/>
                <w:szCs w:val="24"/>
              </w:rPr>
              <w:t>20</w:t>
            </w:r>
            <w:r w:rsidRPr="00C14182">
              <w:rPr>
                <w:rFonts w:ascii="Times New Roman" w:hAnsi="Times New Roman" w:cs="Times New Roman"/>
                <w:sz w:val="24"/>
                <w:szCs w:val="24"/>
              </w:rPr>
              <w:t xml:space="preserve"> года доля закупок, участниками которых являются только субъекты малого </w:t>
            </w:r>
            <w:r>
              <w:rPr>
                <w:rFonts w:ascii="Times New Roman" w:hAnsi="Times New Roman" w:cs="Times New Roman"/>
                <w:sz w:val="24"/>
                <w:szCs w:val="24"/>
              </w:rPr>
              <w:t>п</w:t>
            </w:r>
            <w:r w:rsidRPr="00C14182">
              <w:rPr>
                <w:rFonts w:ascii="Times New Roman" w:hAnsi="Times New Roman" w:cs="Times New Roman"/>
                <w:sz w:val="24"/>
                <w:szCs w:val="24"/>
              </w:rPr>
              <w:t xml:space="preserve">редпринимательства составляет </w:t>
            </w:r>
            <w:r>
              <w:rPr>
                <w:rFonts w:ascii="Times New Roman" w:hAnsi="Times New Roman" w:cs="Times New Roman"/>
                <w:sz w:val="24"/>
                <w:szCs w:val="24"/>
              </w:rPr>
              <w:t>27,30</w:t>
            </w:r>
            <w:r w:rsidRPr="00C14182">
              <w:rPr>
                <w:rFonts w:ascii="Times New Roman" w:hAnsi="Times New Roman" w:cs="Times New Roman"/>
                <w:sz w:val="24"/>
                <w:szCs w:val="24"/>
              </w:rPr>
              <w:t xml:space="preserve"> %.</w:t>
            </w:r>
          </w:p>
        </w:tc>
      </w:tr>
      <w:tr w:rsidR="00D40FC4" w:rsidRPr="001D2AE1" w14:paraId="2BF39C66" w14:textId="2885995A" w:rsidTr="00386EA1">
        <w:trPr>
          <w:trHeight w:val="70"/>
        </w:trPr>
        <w:tc>
          <w:tcPr>
            <w:tcW w:w="516" w:type="dxa"/>
          </w:tcPr>
          <w:p w14:paraId="07DC15E6" w14:textId="1E94B980" w:rsidR="00D40FC4" w:rsidRPr="001D2AE1" w:rsidRDefault="00D40FC4" w:rsidP="00DE1C06">
            <w:pPr>
              <w:spacing w:line="240" w:lineRule="auto"/>
              <w:ind w:firstLine="0"/>
              <w:rPr>
                <w:sz w:val="24"/>
                <w:szCs w:val="24"/>
              </w:rPr>
            </w:pPr>
            <w:r>
              <w:rPr>
                <w:sz w:val="24"/>
                <w:szCs w:val="24"/>
              </w:rPr>
              <w:t>1.5</w:t>
            </w:r>
          </w:p>
        </w:tc>
        <w:tc>
          <w:tcPr>
            <w:tcW w:w="3023" w:type="dxa"/>
          </w:tcPr>
          <w:p w14:paraId="2140BB8C" w14:textId="77777777" w:rsidR="00D40FC4" w:rsidRPr="00945A58" w:rsidRDefault="00D40FC4" w:rsidP="001125A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Развитие централизованной системы закупок для государственных и </w:t>
            </w:r>
            <w:r w:rsidRPr="00945A58">
              <w:rPr>
                <w:rFonts w:ascii="Times New Roman" w:hAnsi="Times New Roman" w:cs="Times New Roman"/>
                <w:sz w:val="24"/>
                <w:szCs w:val="24"/>
              </w:rPr>
              <w:lastRenderedPageBreak/>
              <w:t xml:space="preserve">муниципальных нужд Республики Коми путем поэтапного снижения порогового значения начальной (максимальной) цены контракта по закупкам, </w:t>
            </w:r>
          </w:p>
          <w:p w14:paraId="4B67BD08" w14:textId="63002C4B" w:rsidR="00D40FC4" w:rsidRPr="00945A58" w:rsidRDefault="00C14182" w:rsidP="001125A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полномочия,</w:t>
            </w:r>
            <w:r w:rsidR="00D40FC4" w:rsidRPr="00945A58">
              <w:rPr>
                <w:rFonts w:ascii="Times New Roman" w:hAnsi="Times New Roman" w:cs="Times New Roman"/>
                <w:sz w:val="24"/>
                <w:szCs w:val="24"/>
              </w:rPr>
              <w:t xml:space="preserve"> по проведению которых для заказчиков Республики Коми переданы уполномоченному учреждению</w:t>
            </w:r>
          </w:p>
        </w:tc>
        <w:tc>
          <w:tcPr>
            <w:tcW w:w="992" w:type="dxa"/>
          </w:tcPr>
          <w:p w14:paraId="65CBA735" w14:textId="77777777" w:rsidR="00D40FC4" w:rsidRPr="001D2AE1" w:rsidRDefault="00D40FC4" w:rsidP="00DE1C06">
            <w:pPr>
              <w:spacing w:line="240" w:lineRule="auto"/>
              <w:ind w:firstLine="0"/>
              <w:rPr>
                <w:sz w:val="24"/>
                <w:szCs w:val="24"/>
              </w:rPr>
            </w:pPr>
            <w:r w:rsidRPr="001D2AE1">
              <w:rPr>
                <w:sz w:val="24"/>
                <w:szCs w:val="24"/>
              </w:rPr>
              <w:lastRenderedPageBreak/>
              <w:t>2019-2021</w:t>
            </w:r>
          </w:p>
        </w:tc>
        <w:tc>
          <w:tcPr>
            <w:tcW w:w="1843" w:type="dxa"/>
            <w:vMerge/>
          </w:tcPr>
          <w:p w14:paraId="50DA8B26" w14:textId="77777777" w:rsidR="00D40FC4" w:rsidRPr="001D2AE1" w:rsidRDefault="00D40FC4" w:rsidP="00DE1C06">
            <w:pPr>
              <w:spacing w:line="240" w:lineRule="auto"/>
              <w:ind w:firstLine="0"/>
              <w:rPr>
                <w:sz w:val="24"/>
                <w:szCs w:val="24"/>
              </w:rPr>
            </w:pPr>
          </w:p>
        </w:tc>
        <w:tc>
          <w:tcPr>
            <w:tcW w:w="709" w:type="dxa"/>
            <w:vMerge/>
          </w:tcPr>
          <w:p w14:paraId="0467CEE9" w14:textId="77777777" w:rsidR="00D40FC4" w:rsidRPr="001D2AE1" w:rsidRDefault="00D40FC4" w:rsidP="00DE1C06">
            <w:pPr>
              <w:spacing w:line="240" w:lineRule="auto"/>
              <w:ind w:firstLine="0"/>
              <w:rPr>
                <w:sz w:val="24"/>
                <w:szCs w:val="24"/>
              </w:rPr>
            </w:pPr>
          </w:p>
        </w:tc>
        <w:tc>
          <w:tcPr>
            <w:tcW w:w="567" w:type="dxa"/>
            <w:vMerge/>
          </w:tcPr>
          <w:p w14:paraId="6B19040C" w14:textId="43147F63" w:rsidR="00D40FC4" w:rsidRPr="001D2AE1" w:rsidRDefault="00D40FC4" w:rsidP="00DE1C06">
            <w:pPr>
              <w:spacing w:line="240" w:lineRule="auto"/>
              <w:ind w:firstLine="0"/>
              <w:rPr>
                <w:sz w:val="24"/>
                <w:szCs w:val="24"/>
              </w:rPr>
            </w:pPr>
          </w:p>
        </w:tc>
        <w:tc>
          <w:tcPr>
            <w:tcW w:w="1134" w:type="dxa"/>
            <w:vMerge/>
          </w:tcPr>
          <w:p w14:paraId="39BD38FF" w14:textId="77777777" w:rsidR="00D40FC4" w:rsidRPr="001D2AE1" w:rsidRDefault="00D40FC4" w:rsidP="00DE1C06">
            <w:pPr>
              <w:spacing w:line="240" w:lineRule="auto"/>
              <w:ind w:firstLine="0"/>
              <w:rPr>
                <w:sz w:val="24"/>
                <w:szCs w:val="24"/>
              </w:rPr>
            </w:pPr>
          </w:p>
        </w:tc>
        <w:tc>
          <w:tcPr>
            <w:tcW w:w="709" w:type="dxa"/>
            <w:vMerge/>
          </w:tcPr>
          <w:p w14:paraId="2B405333" w14:textId="77777777" w:rsidR="00D40FC4" w:rsidRPr="001D2AE1" w:rsidRDefault="00D40FC4" w:rsidP="00DE1C06">
            <w:pPr>
              <w:spacing w:line="240" w:lineRule="auto"/>
              <w:ind w:firstLine="0"/>
              <w:rPr>
                <w:sz w:val="24"/>
                <w:szCs w:val="24"/>
              </w:rPr>
            </w:pPr>
          </w:p>
        </w:tc>
        <w:tc>
          <w:tcPr>
            <w:tcW w:w="1276" w:type="dxa"/>
            <w:gridSpan w:val="2"/>
            <w:vMerge/>
          </w:tcPr>
          <w:p w14:paraId="5DC486B8" w14:textId="77777777" w:rsidR="00D40FC4" w:rsidRPr="001D2AE1" w:rsidRDefault="00D40FC4" w:rsidP="00DE1C06">
            <w:pPr>
              <w:spacing w:line="240" w:lineRule="auto"/>
              <w:ind w:firstLine="0"/>
              <w:rPr>
                <w:sz w:val="24"/>
                <w:szCs w:val="24"/>
              </w:rPr>
            </w:pPr>
          </w:p>
        </w:tc>
        <w:tc>
          <w:tcPr>
            <w:tcW w:w="2126" w:type="dxa"/>
            <w:vMerge/>
          </w:tcPr>
          <w:p w14:paraId="57712DB7" w14:textId="77777777" w:rsidR="00D40FC4" w:rsidRPr="001D2AE1" w:rsidRDefault="00D40FC4" w:rsidP="00DE1C06">
            <w:pPr>
              <w:spacing w:line="240" w:lineRule="auto"/>
              <w:ind w:firstLine="0"/>
              <w:rPr>
                <w:sz w:val="24"/>
                <w:szCs w:val="24"/>
              </w:rPr>
            </w:pPr>
          </w:p>
        </w:tc>
        <w:tc>
          <w:tcPr>
            <w:tcW w:w="2268" w:type="dxa"/>
          </w:tcPr>
          <w:p w14:paraId="405ECA59" w14:textId="167DE0FC" w:rsidR="00D40FC4" w:rsidRDefault="00C14182" w:rsidP="00DE1C06">
            <w:pPr>
              <w:spacing w:line="240" w:lineRule="auto"/>
              <w:ind w:firstLine="0"/>
              <w:rPr>
                <w:sz w:val="24"/>
                <w:szCs w:val="24"/>
              </w:rPr>
            </w:pPr>
            <w:r>
              <w:rPr>
                <w:sz w:val="24"/>
                <w:szCs w:val="24"/>
              </w:rPr>
              <w:t>100% закупок для муниципальных нужд осуществля</w:t>
            </w:r>
            <w:r w:rsidR="004911BA">
              <w:rPr>
                <w:sz w:val="24"/>
                <w:szCs w:val="24"/>
              </w:rPr>
              <w:t>ю</w:t>
            </w:r>
            <w:r>
              <w:rPr>
                <w:sz w:val="24"/>
                <w:szCs w:val="24"/>
              </w:rPr>
              <w:t xml:space="preserve">тся </w:t>
            </w:r>
            <w:r>
              <w:rPr>
                <w:sz w:val="24"/>
                <w:szCs w:val="24"/>
              </w:rPr>
              <w:lastRenderedPageBreak/>
              <w:t xml:space="preserve">уполномоченным структурным подразделением </w:t>
            </w:r>
            <w:r w:rsidR="004911BA">
              <w:rPr>
                <w:sz w:val="24"/>
                <w:szCs w:val="24"/>
              </w:rPr>
              <w:t xml:space="preserve">администрации муниципального района, вне зависимости от </w:t>
            </w:r>
            <w:r w:rsidR="004911BA" w:rsidRPr="00945A58">
              <w:rPr>
                <w:sz w:val="24"/>
                <w:szCs w:val="24"/>
              </w:rPr>
              <w:t>порогового значения начальной (максимальной) цены контракта</w:t>
            </w:r>
            <w:r w:rsidR="004911BA">
              <w:rPr>
                <w:sz w:val="24"/>
                <w:szCs w:val="24"/>
              </w:rPr>
              <w:t>.</w:t>
            </w:r>
          </w:p>
          <w:p w14:paraId="2858CB2B" w14:textId="3191DDFE" w:rsidR="004911BA" w:rsidRPr="001D2AE1" w:rsidRDefault="004911BA" w:rsidP="00DE1C06">
            <w:pPr>
              <w:spacing w:line="240" w:lineRule="auto"/>
              <w:ind w:firstLine="0"/>
              <w:rPr>
                <w:sz w:val="24"/>
                <w:szCs w:val="24"/>
              </w:rPr>
            </w:pPr>
          </w:p>
        </w:tc>
      </w:tr>
      <w:tr w:rsidR="00D40FC4" w:rsidRPr="001D2AE1" w14:paraId="61A7EA3A" w14:textId="7176F04F" w:rsidTr="00386EA1">
        <w:trPr>
          <w:trHeight w:val="70"/>
        </w:trPr>
        <w:tc>
          <w:tcPr>
            <w:tcW w:w="516" w:type="dxa"/>
          </w:tcPr>
          <w:p w14:paraId="3BC3C381" w14:textId="4A9D17E0" w:rsidR="00D40FC4" w:rsidRPr="001D2AE1" w:rsidRDefault="00D40FC4" w:rsidP="00DE1C06">
            <w:pPr>
              <w:spacing w:line="240" w:lineRule="auto"/>
              <w:ind w:firstLine="0"/>
              <w:rPr>
                <w:sz w:val="24"/>
                <w:szCs w:val="24"/>
              </w:rPr>
            </w:pPr>
            <w:r>
              <w:rPr>
                <w:sz w:val="24"/>
                <w:szCs w:val="24"/>
              </w:rPr>
              <w:lastRenderedPageBreak/>
              <w:t>1.6</w:t>
            </w:r>
          </w:p>
        </w:tc>
        <w:tc>
          <w:tcPr>
            <w:tcW w:w="3023" w:type="dxa"/>
          </w:tcPr>
          <w:p w14:paraId="60300C85" w14:textId="77777777" w:rsidR="00D40FC4" w:rsidRPr="00945A58" w:rsidRDefault="00D40FC4"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 xml:space="preserve">Внедрение и популяризация электронного ресурса «Закупки малого объема Республики Коми» (электронный магазин) </w:t>
            </w:r>
          </w:p>
        </w:tc>
        <w:tc>
          <w:tcPr>
            <w:tcW w:w="992" w:type="dxa"/>
          </w:tcPr>
          <w:p w14:paraId="2E5D304C" w14:textId="77777777" w:rsidR="00D40FC4" w:rsidRPr="001D2AE1" w:rsidRDefault="00D40FC4" w:rsidP="00DE1C06">
            <w:pPr>
              <w:spacing w:line="240" w:lineRule="auto"/>
              <w:ind w:firstLine="0"/>
              <w:rPr>
                <w:sz w:val="24"/>
                <w:szCs w:val="24"/>
              </w:rPr>
            </w:pPr>
            <w:r w:rsidRPr="001D2AE1">
              <w:rPr>
                <w:sz w:val="24"/>
                <w:szCs w:val="24"/>
              </w:rPr>
              <w:t>2019-2021</w:t>
            </w:r>
          </w:p>
        </w:tc>
        <w:tc>
          <w:tcPr>
            <w:tcW w:w="1843" w:type="dxa"/>
            <w:vMerge/>
          </w:tcPr>
          <w:p w14:paraId="48128F41" w14:textId="77777777" w:rsidR="00D40FC4" w:rsidRPr="001D2AE1" w:rsidRDefault="00D40FC4" w:rsidP="00DE1C06">
            <w:pPr>
              <w:spacing w:line="240" w:lineRule="auto"/>
              <w:ind w:firstLine="0"/>
              <w:rPr>
                <w:sz w:val="24"/>
                <w:szCs w:val="24"/>
              </w:rPr>
            </w:pPr>
          </w:p>
        </w:tc>
        <w:tc>
          <w:tcPr>
            <w:tcW w:w="709" w:type="dxa"/>
            <w:vMerge/>
          </w:tcPr>
          <w:p w14:paraId="219DF032" w14:textId="77777777" w:rsidR="00D40FC4" w:rsidRPr="001D2AE1" w:rsidRDefault="00D40FC4" w:rsidP="00DE1C06">
            <w:pPr>
              <w:spacing w:line="240" w:lineRule="auto"/>
              <w:ind w:firstLine="0"/>
              <w:rPr>
                <w:sz w:val="24"/>
                <w:szCs w:val="24"/>
              </w:rPr>
            </w:pPr>
          </w:p>
        </w:tc>
        <w:tc>
          <w:tcPr>
            <w:tcW w:w="567" w:type="dxa"/>
            <w:vMerge/>
          </w:tcPr>
          <w:p w14:paraId="0B0E7A92" w14:textId="5D264E7D" w:rsidR="00D40FC4" w:rsidRPr="001D2AE1" w:rsidRDefault="00D40FC4" w:rsidP="00DE1C06">
            <w:pPr>
              <w:spacing w:line="240" w:lineRule="auto"/>
              <w:ind w:firstLine="0"/>
              <w:rPr>
                <w:sz w:val="24"/>
                <w:szCs w:val="24"/>
              </w:rPr>
            </w:pPr>
          </w:p>
        </w:tc>
        <w:tc>
          <w:tcPr>
            <w:tcW w:w="1134" w:type="dxa"/>
            <w:vMerge/>
          </w:tcPr>
          <w:p w14:paraId="4580F13B" w14:textId="77777777" w:rsidR="00D40FC4" w:rsidRPr="001D2AE1" w:rsidRDefault="00D40FC4" w:rsidP="00DE1C06">
            <w:pPr>
              <w:spacing w:line="240" w:lineRule="auto"/>
              <w:ind w:firstLine="0"/>
              <w:rPr>
                <w:sz w:val="24"/>
                <w:szCs w:val="24"/>
              </w:rPr>
            </w:pPr>
          </w:p>
        </w:tc>
        <w:tc>
          <w:tcPr>
            <w:tcW w:w="709" w:type="dxa"/>
            <w:vMerge/>
          </w:tcPr>
          <w:p w14:paraId="7EB33521" w14:textId="77777777" w:rsidR="00D40FC4" w:rsidRPr="001D2AE1" w:rsidRDefault="00D40FC4" w:rsidP="00DE1C06">
            <w:pPr>
              <w:spacing w:line="240" w:lineRule="auto"/>
              <w:ind w:firstLine="0"/>
              <w:rPr>
                <w:sz w:val="24"/>
                <w:szCs w:val="24"/>
              </w:rPr>
            </w:pPr>
          </w:p>
        </w:tc>
        <w:tc>
          <w:tcPr>
            <w:tcW w:w="1276" w:type="dxa"/>
            <w:gridSpan w:val="2"/>
            <w:vMerge/>
          </w:tcPr>
          <w:p w14:paraId="3C0A24E1" w14:textId="77777777" w:rsidR="00D40FC4" w:rsidRPr="001D2AE1" w:rsidRDefault="00D40FC4" w:rsidP="00DE1C06">
            <w:pPr>
              <w:spacing w:line="240" w:lineRule="auto"/>
              <w:ind w:firstLine="0"/>
              <w:rPr>
                <w:sz w:val="24"/>
                <w:szCs w:val="24"/>
              </w:rPr>
            </w:pPr>
          </w:p>
        </w:tc>
        <w:tc>
          <w:tcPr>
            <w:tcW w:w="2126" w:type="dxa"/>
            <w:vMerge/>
          </w:tcPr>
          <w:p w14:paraId="6C35A92C" w14:textId="77777777" w:rsidR="00D40FC4" w:rsidRPr="001D2AE1" w:rsidRDefault="00D40FC4" w:rsidP="00DE1C06">
            <w:pPr>
              <w:spacing w:line="240" w:lineRule="auto"/>
              <w:ind w:firstLine="0"/>
              <w:rPr>
                <w:sz w:val="24"/>
                <w:szCs w:val="24"/>
              </w:rPr>
            </w:pPr>
          </w:p>
        </w:tc>
        <w:tc>
          <w:tcPr>
            <w:tcW w:w="2268" w:type="dxa"/>
          </w:tcPr>
          <w:p w14:paraId="7AEDEFAC" w14:textId="2706E3C5" w:rsidR="0055248C" w:rsidRPr="001D2AE1" w:rsidRDefault="00A03A96" w:rsidP="0055248C">
            <w:pPr>
              <w:spacing w:line="240" w:lineRule="auto"/>
              <w:ind w:firstLine="0"/>
              <w:rPr>
                <w:sz w:val="24"/>
                <w:szCs w:val="24"/>
              </w:rPr>
            </w:pPr>
            <w:r>
              <w:rPr>
                <w:sz w:val="24"/>
                <w:szCs w:val="24"/>
              </w:rPr>
              <w:t xml:space="preserve">Управление образования администрации </w:t>
            </w:r>
            <w:r w:rsidR="00187915">
              <w:rPr>
                <w:sz w:val="24"/>
                <w:szCs w:val="24"/>
              </w:rPr>
              <w:t>МО МР «</w:t>
            </w:r>
            <w:proofErr w:type="spellStart"/>
            <w:r w:rsidR="00187915">
              <w:rPr>
                <w:sz w:val="24"/>
                <w:szCs w:val="24"/>
              </w:rPr>
              <w:t>Сыктывдинский</w:t>
            </w:r>
            <w:proofErr w:type="spellEnd"/>
            <w:r w:rsidR="00187915">
              <w:rPr>
                <w:sz w:val="24"/>
                <w:szCs w:val="24"/>
              </w:rPr>
              <w:t xml:space="preserve">» осуществляет закупки через электронный ресурс </w:t>
            </w:r>
            <w:r w:rsidR="00187915" w:rsidRPr="00945A58">
              <w:rPr>
                <w:sz w:val="24"/>
                <w:szCs w:val="24"/>
              </w:rPr>
              <w:t>«Закупки малого объема Республики Коми»</w:t>
            </w:r>
            <w:r w:rsidR="00187915">
              <w:rPr>
                <w:sz w:val="24"/>
                <w:szCs w:val="24"/>
              </w:rPr>
              <w:t>.</w:t>
            </w:r>
            <w:r>
              <w:rPr>
                <w:sz w:val="24"/>
                <w:szCs w:val="24"/>
              </w:rPr>
              <w:t xml:space="preserve"> </w:t>
            </w:r>
          </w:p>
        </w:tc>
      </w:tr>
      <w:tr w:rsidR="006D66ED" w:rsidRPr="001D2AE1" w14:paraId="5AA1202C" w14:textId="31315A70" w:rsidTr="00386EA1">
        <w:trPr>
          <w:trHeight w:val="70"/>
        </w:trPr>
        <w:tc>
          <w:tcPr>
            <w:tcW w:w="516" w:type="dxa"/>
          </w:tcPr>
          <w:p w14:paraId="7C878077" w14:textId="77777777" w:rsidR="006D66ED" w:rsidRPr="00D60556" w:rsidRDefault="006D66ED" w:rsidP="00DE1C06">
            <w:pPr>
              <w:spacing w:line="240" w:lineRule="auto"/>
              <w:ind w:firstLine="0"/>
              <w:rPr>
                <w:b/>
                <w:sz w:val="24"/>
                <w:szCs w:val="24"/>
              </w:rPr>
            </w:pPr>
            <w:r w:rsidRPr="00D60556">
              <w:rPr>
                <w:b/>
                <w:sz w:val="24"/>
                <w:szCs w:val="24"/>
              </w:rPr>
              <w:t>3.</w:t>
            </w:r>
          </w:p>
        </w:tc>
        <w:tc>
          <w:tcPr>
            <w:tcW w:w="14647" w:type="dxa"/>
            <w:gridSpan w:val="11"/>
          </w:tcPr>
          <w:p w14:paraId="4D673907" w14:textId="690F1ACD" w:rsidR="006D66ED" w:rsidRPr="00D60556" w:rsidRDefault="006D66ED" w:rsidP="00DE1C06">
            <w:pPr>
              <w:spacing w:line="240" w:lineRule="auto"/>
              <w:ind w:firstLine="0"/>
              <w:rPr>
                <w:b/>
                <w:sz w:val="24"/>
                <w:szCs w:val="24"/>
              </w:rPr>
            </w:pPr>
            <w:r w:rsidRPr="00D60556">
              <w:rPr>
                <w:b/>
                <w:sz w:val="24"/>
                <w:szCs w:val="24"/>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B77C7C" w:rsidRPr="001D2AE1" w14:paraId="2BA2E07B" w14:textId="6D84BBEA" w:rsidTr="00386EA1">
        <w:trPr>
          <w:trHeight w:val="70"/>
        </w:trPr>
        <w:tc>
          <w:tcPr>
            <w:tcW w:w="516" w:type="dxa"/>
            <w:shd w:val="clear" w:color="auto" w:fill="auto"/>
          </w:tcPr>
          <w:p w14:paraId="3E2A5D6F" w14:textId="7DF14D54" w:rsidR="00B77C7C" w:rsidRPr="00044AE0" w:rsidRDefault="00B77C7C" w:rsidP="00DE1C06">
            <w:pPr>
              <w:spacing w:line="240" w:lineRule="auto"/>
              <w:ind w:firstLine="0"/>
              <w:rPr>
                <w:sz w:val="24"/>
                <w:szCs w:val="24"/>
              </w:rPr>
            </w:pPr>
            <w:r w:rsidRPr="00044AE0">
              <w:rPr>
                <w:sz w:val="24"/>
                <w:szCs w:val="24"/>
              </w:rPr>
              <w:t>3.6</w:t>
            </w:r>
          </w:p>
        </w:tc>
        <w:tc>
          <w:tcPr>
            <w:tcW w:w="3023" w:type="dxa"/>
            <w:shd w:val="clear" w:color="auto" w:fill="auto"/>
          </w:tcPr>
          <w:p w14:paraId="7A4F36D9" w14:textId="77777777" w:rsidR="00B77C7C" w:rsidRPr="00044AE0" w:rsidRDefault="00B77C7C" w:rsidP="00175111">
            <w:pPr>
              <w:spacing w:line="240" w:lineRule="auto"/>
              <w:ind w:firstLine="0"/>
              <w:rPr>
                <w:sz w:val="24"/>
                <w:szCs w:val="24"/>
              </w:rPr>
            </w:pPr>
            <w:r w:rsidRPr="00044AE0">
              <w:rPr>
                <w:sz w:val="24"/>
                <w:szCs w:val="24"/>
              </w:rPr>
              <w:t>Выявление причин повышения значимости барьера «сложность получения доступа к земельным участкам»</w:t>
            </w:r>
          </w:p>
        </w:tc>
        <w:tc>
          <w:tcPr>
            <w:tcW w:w="992" w:type="dxa"/>
            <w:shd w:val="clear" w:color="auto" w:fill="auto"/>
          </w:tcPr>
          <w:p w14:paraId="4BF826A1" w14:textId="77777777" w:rsidR="00B77C7C" w:rsidRPr="00044AE0" w:rsidRDefault="00B77C7C" w:rsidP="00DE1C06">
            <w:pPr>
              <w:spacing w:line="240" w:lineRule="auto"/>
              <w:ind w:firstLine="0"/>
              <w:rPr>
                <w:sz w:val="24"/>
                <w:szCs w:val="24"/>
              </w:rPr>
            </w:pPr>
            <w:r w:rsidRPr="00044AE0">
              <w:rPr>
                <w:sz w:val="24"/>
                <w:szCs w:val="24"/>
              </w:rPr>
              <w:t>2019-2021</w:t>
            </w:r>
          </w:p>
        </w:tc>
        <w:tc>
          <w:tcPr>
            <w:tcW w:w="1843" w:type="dxa"/>
            <w:shd w:val="clear" w:color="auto" w:fill="auto"/>
          </w:tcPr>
          <w:p w14:paraId="09EEDBD0" w14:textId="77777777" w:rsidR="00B77C7C" w:rsidRPr="00044AE0" w:rsidRDefault="00B77C7C" w:rsidP="006309CA">
            <w:pPr>
              <w:spacing w:line="240" w:lineRule="auto"/>
              <w:ind w:firstLine="0"/>
              <w:rPr>
                <w:sz w:val="24"/>
                <w:szCs w:val="24"/>
              </w:rPr>
            </w:pPr>
            <w:r w:rsidRPr="00044AE0">
              <w:rPr>
                <w:sz w:val="24"/>
                <w:szCs w:val="24"/>
              </w:rPr>
              <w:t>Своевременное выявление административных барьеров в целях дальнейшей выработки мероприятий по их устранению</w:t>
            </w:r>
          </w:p>
        </w:tc>
        <w:tc>
          <w:tcPr>
            <w:tcW w:w="709" w:type="dxa"/>
            <w:shd w:val="clear" w:color="auto" w:fill="auto"/>
          </w:tcPr>
          <w:p w14:paraId="54BF799F" w14:textId="77777777" w:rsidR="00B77C7C" w:rsidRPr="00044AE0" w:rsidRDefault="00B77C7C" w:rsidP="00DE1C06">
            <w:pPr>
              <w:spacing w:line="240" w:lineRule="auto"/>
              <w:ind w:firstLine="0"/>
              <w:rPr>
                <w:sz w:val="24"/>
                <w:szCs w:val="24"/>
              </w:rPr>
            </w:pPr>
            <w:r w:rsidRPr="00044AE0">
              <w:rPr>
                <w:sz w:val="24"/>
                <w:szCs w:val="24"/>
              </w:rPr>
              <w:t>-</w:t>
            </w:r>
          </w:p>
        </w:tc>
        <w:tc>
          <w:tcPr>
            <w:tcW w:w="567" w:type="dxa"/>
            <w:shd w:val="clear" w:color="auto" w:fill="auto"/>
          </w:tcPr>
          <w:p w14:paraId="2B736E90" w14:textId="6A3B94DF" w:rsidR="00B77C7C" w:rsidRPr="00044AE0" w:rsidRDefault="005B2CF7" w:rsidP="00DE1C06">
            <w:pPr>
              <w:spacing w:line="240" w:lineRule="auto"/>
              <w:ind w:firstLine="0"/>
              <w:rPr>
                <w:sz w:val="24"/>
                <w:szCs w:val="24"/>
              </w:rPr>
            </w:pPr>
            <w:r w:rsidRPr="00044AE0">
              <w:rPr>
                <w:sz w:val="24"/>
                <w:szCs w:val="24"/>
              </w:rPr>
              <w:t>-</w:t>
            </w:r>
          </w:p>
        </w:tc>
        <w:tc>
          <w:tcPr>
            <w:tcW w:w="1134" w:type="dxa"/>
            <w:shd w:val="clear" w:color="auto" w:fill="auto"/>
          </w:tcPr>
          <w:p w14:paraId="06656667" w14:textId="77777777" w:rsidR="00B77C7C" w:rsidRPr="00044AE0" w:rsidRDefault="00B77C7C" w:rsidP="00DE1C06">
            <w:pPr>
              <w:spacing w:line="240" w:lineRule="auto"/>
              <w:ind w:firstLine="0"/>
              <w:rPr>
                <w:sz w:val="24"/>
                <w:szCs w:val="24"/>
              </w:rPr>
            </w:pPr>
            <w:r w:rsidRPr="00044AE0">
              <w:rPr>
                <w:sz w:val="24"/>
                <w:szCs w:val="24"/>
              </w:rPr>
              <w:t>-</w:t>
            </w:r>
          </w:p>
        </w:tc>
        <w:tc>
          <w:tcPr>
            <w:tcW w:w="709" w:type="dxa"/>
            <w:shd w:val="clear" w:color="auto" w:fill="auto"/>
          </w:tcPr>
          <w:p w14:paraId="7B1639F5" w14:textId="77777777" w:rsidR="00B77C7C" w:rsidRPr="00044AE0" w:rsidRDefault="00B77C7C" w:rsidP="00DE1C06">
            <w:pPr>
              <w:spacing w:line="240" w:lineRule="auto"/>
              <w:ind w:firstLine="0"/>
              <w:rPr>
                <w:sz w:val="24"/>
                <w:szCs w:val="24"/>
              </w:rPr>
            </w:pPr>
            <w:r w:rsidRPr="00044AE0">
              <w:rPr>
                <w:sz w:val="24"/>
                <w:szCs w:val="24"/>
              </w:rPr>
              <w:t>-</w:t>
            </w:r>
          </w:p>
        </w:tc>
        <w:tc>
          <w:tcPr>
            <w:tcW w:w="1276" w:type="dxa"/>
            <w:gridSpan w:val="2"/>
            <w:shd w:val="clear" w:color="auto" w:fill="auto"/>
          </w:tcPr>
          <w:p w14:paraId="1EBA6338" w14:textId="77777777" w:rsidR="00B77C7C" w:rsidRPr="00044AE0" w:rsidRDefault="00B77C7C" w:rsidP="00DE1C06">
            <w:pPr>
              <w:spacing w:line="240" w:lineRule="auto"/>
              <w:ind w:firstLine="0"/>
              <w:rPr>
                <w:sz w:val="24"/>
                <w:szCs w:val="24"/>
              </w:rPr>
            </w:pPr>
            <w:r w:rsidRPr="00044AE0">
              <w:rPr>
                <w:sz w:val="24"/>
                <w:szCs w:val="24"/>
              </w:rPr>
              <w:t>-</w:t>
            </w:r>
          </w:p>
        </w:tc>
        <w:tc>
          <w:tcPr>
            <w:tcW w:w="2126" w:type="dxa"/>
            <w:shd w:val="clear" w:color="auto" w:fill="auto"/>
          </w:tcPr>
          <w:p w14:paraId="6F7D0E84" w14:textId="77777777" w:rsidR="00B77C7C" w:rsidRPr="00044AE0" w:rsidRDefault="00B77C7C" w:rsidP="004B2C8B">
            <w:pPr>
              <w:spacing w:line="240" w:lineRule="auto"/>
              <w:ind w:firstLine="0"/>
              <w:rPr>
                <w:sz w:val="24"/>
                <w:szCs w:val="24"/>
              </w:rPr>
            </w:pPr>
            <w:r w:rsidRPr="00044AE0">
              <w:rPr>
                <w:sz w:val="24"/>
                <w:szCs w:val="24"/>
              </w:rPr>
              <w:t>Министерство Республики Коми имущественных и земельных отношений, органы местного самоуправления в Республике Коми (по согласованию)</w:t>
            </w:r>
          </w:p>
        </w:tc>
        <w:tc>
          <w:tcPr>
            <w:tcW w:w="2268" w:type="dxa"/>
            <w:shd w:val="clear" w:color="auto" w:fill="auto"/>
          </w:tcPr>
          <w:p w14:paraId="182A0217" w14:textId="34858E90" w:rsidR="00B77C7C" w:rsidRPr="00945A58" w:rsidRDefault="00187915" w:rsidP="00AA1E00">
            <w:pPr>
              <w:spacing w:line="240" w:lineRule="auto"/>
              <w:ind w:firstLine="0"/>
              <w:rPr>
                <w:sz w:val="24"/>
                <w:szCs w:val="24"/>
              </w:rPr>
            </w:pPr>
            <w:r w:rsidRPr="00044AE0">
              <w:rPr>
                <w:sz w:val="24"/>
                <w:szCs w:val="24"/>
              </w:rPr>
              <w:t>Порядок предоставление</w:t>
            </w:r>
            <w:r w:rsidR="00044AE0" w:rsidRPr="00044AE0">
              <w:rPr>
                <w:sz w:val="24"/>
                <w:szCs w:val="24"/>
              </w:rPr>
              <w:t xml:space="preserve"> земельных участков установлен Земельным кодексом Российской Федерации и утвержденными </w:t>
            </w:r>
            <w:r w:rsidR="00C445CA">
              <w:rPr>
                <w:sz w:val="24"/>
                <w:szCs w:val="24"/>
              </w:rPr>
              <w:lastRenderedPageBreak/>
              <w:t xml:space="preserve">регламентам </w:t>
            </w:r>
            <w:r w:rsidR="00044AE0" w:rsidRPr="00044AE0">
              <w:rPr>
                <w:sz w:val="24"/>
                <w:szCs w:val="24"/>
              </w:rPr>
              <w:t>администрации МО МР «</w:t>
            </w:r>
            <w:proofErr w:type="spellStart"/>
            <w:r w:rsidR="00044AE0" w:rsidRPr="00044AE0">
              <w:rPr>
                <w:sz w:val="24"/>
                <w:szCs w:val="24"/>
              </w:rPr>
              <w:t>Сыктывдинский</w:t>
            </w:r>
            <w:proofErr w:type="spellEnd"/>
            <w:r w:rsidR="00044AE0" w:rsidRPr="00044AE0">
              <w:rPr>
                <w:sz w:val="24"/>
                <w:szCs w:val="24"/>
              </w:rPr>
              <w:t>»</w:t>
            </w:r>
            <w:r w:rsidR="00044AE0">
              <w:rPr>
                <w:sz w:val="24"/>
                <w:szCs w:val="24"/>
              </w:rPr>
              <w:t>.</w:t>
            </w:r>
          </w:p>
        </w:tc>
      </w:tr>
      <w:tr w:rsidR="00B77C7C" w:rsidRPr="001D2AE1" w14:paraId="39065FC7" w14:textId="52D6A80C" w:rsidTr="00386EA1">
        <w:trPr>
          <w:trHeight w:val="70"/>
        </w:trPr>
        <w:tc>
          <w:tcPr>
            <w:tcW w:w="516" w:type="dxa"/>
          </w:tcPr>
          <w:p w14:paraId="2BAAB1FB" w14:textId="39D8853F" w:rsidR="00B77C7C" w:rsidRPr="00044AE0" w:rsidRDefault="00B77C7C" w:rsidP="00DE1C06">
            <w:pPr>
              <w:spacing w:line="240" w:lineRule="auto"/>
              <w:ind w:firstLine="0"/>
              <w:rPr>
                <w:sz w:val="24"/>
                <w:szCs w:val="24"/>
              </w:rPr>
            </w:pPr>
            <w:r w:rsidRPr="00044AE0">
              <w:rPr>
                <w:sz w:val="24"/>
                <w:szCs w:val="24"/>
              </w:rPr>
              <w:lastRenderedPageBreak/>
              <w:t>3.8</w:t>
            </w:r>
          </w:p>
        </w:tc>
        <w:tc>
          <w:tcPr>
            <w:tcW w:w="3023" w:type="dxa"/>
          </w:tcPr>
          <w:p w14:paraId="4E7ABACE" w14:textId="77777777" w:rsidR="00B77C7C" w:rsidRPr="00044AE0" w:rsidRDefault="00B77C7C" w:rsidP="00175111">
            <w:pPr>
              <w:spacing w:line="240" w:lineRule="auto"/>
              <w:ind w:firstLine="0"/>
              <w:rPr>
                <w:sz w:val="24"/>
                <w:szCs w:val="24"/>
              </w:rPr>
            </w:pPr>
            <w:r w:rsidRPr="00044AE0">
              <w:rPr>
                <w:sz w:val="24"/>
                <w:szCs w:val="24"/>
              </w:rPr>
              <w:t xml:space="preserve">Проведение анализа практики реализации государственных функций и услуг, относящихся к полномочиям Республики Коми, а также муниципальных функций и услуг на предмет соответствия такой практики </w:t>
            </w:r>
            <w:hyperlink r:id="rId8" w:history="1">
              <w:r w:rsidRPr="00044AE0">
                <w:rPr>
                  <w:color w:val="0000FF"/>
                  <w:sz w:val="24"/>
                  <w:szCs w:val="24"/>
                </w:rPr>
                <w:t>статьям 15</w:t>
              </w:r>
            </w:hyperlink>
            <w:r w:rsidRPr="00044AE0">
              <w:rPr>
                <w:sz w:val="24"/>
                <w:szCs w:val="24"/>
              </w:rPr>
              <w:t xml:space="preserve"> и </w:t>
            </w:r>
            <w:hyperlink r:id="rId9" w:history="1">
              <w:r w:rsidRPr="00044AE0">
                <w:rPr>
                  <w:color w:val="0000FF"/>
                  <w:sz w:val="24"/>
                  <w:szCs w:val="24"/>
                </w:rPr>
                <w:t>16</w:t>
              </w:r>
            </w:hyperlink>
            <w:r w:rsidRPr="00044AE0">
              <w:rPr>
                <w:sz w:val="24"/>
                <w:szCs w:val="24"/>
              </w:rPr>
              <w:t xml:space="preserve"> Федерального закона "О защите конкуренции"</w:t>
            </w:r>
          </w:p>
        </w:tc>
        <w:tc>
          <w:tcPr>
            <w:tcW w:w="992" w:type="dxa"/>
          </w:tcPr>
          <w:p w14:paraId="555D5BC2" w14:textId="77777777" w:rsidR="00B77C7C" w:rsidRPr="00044AE0" w:rsidRDefault="00B77C7C" w:rsidP="00DE1C06">
            <w:pPr>
              <w:spacing w:line="240" w:lineRule="auto"/>
              <w:ind w:firstLine="0"/>
              <w:rPr>
                <w:sz w:val="24"/>
                <w:szCs w:val="24"/>
              </w:rPr>
            </w:pPr>
            <w:r w:rsidRPr="00044AE0">
              <w:rPr>
                <w:sz w:val="24"/>
                <w:szCs w:val="24"/>
              </w:rPr>
              <w:t>2019-2021</w:t>
            </w:r>
          </w:p>
        </w:tc>
        <w:tc>
          <w:tcPr>
            <w:tcW w:w="1843" w:type="dxa"/>
          </w:tcPr>
          <w:p w14:paraId="79960308" w14:textId="77777777" w:rsidR="00B77C7C" w:rsidRPr="00044AE0" w:rsidRDefault="00B77C7C" w:rsidP="006309CA">
            <w:pPr>
              <w:spacing w:line="240" w:lineRule="auto"/>
              <w:ind w:firstLine="0"/>
              <w:rPr>
                <w:sz w:val="24"/>
                <w:szCs w:val="24"/>
              </w:rPr>
            </w:pPr>
            <w:r w:rsidRPr="00044AE0">
              <w:rPr>
                <w:sz w:val="24"/>
                <w:szCs w:val="24"/>
              </w:rPr>
              <w:t>Выявление и пресечение действий (бездействий) органов исполнительной власти Республики Коми, органов местного самоуправления в Республике Коми, а также иных осуществляющих функции указанных органов власти органов или организаций, которые приводят или могут привести к недопущению, ограничению, устранению конкуренции</w:t>
            </w:r>
          </w:p>
        </w:tc>
        <w:tc>
          <w:tcPr>
            <w:tcW w:w="709" w:type="dxa"/>
          </w:tcPr>
          <w:p w14:paraId="02B0A020" w14:textId="77777777" w:rsidR="00B77C7C" w:rsidRPr="00044AE0" w:rsidRDefault="00B77C7C" w:rsidP="00DE1C06">
            <w:pPr>
              <w:spacing w:line="240" w:lineRule="auto"/>
              <w:ind w:firstLine="0"/>
              <w:rPr>
                <w:sz w:val="24"/>
                <w:szCs w:val="24"/>
              </w:rPr>
            </w:pPr>
            <w:r w:rsidRPr="00044AE0">
              <w:rPr>
                <w:sz w:val="24"/>
                <w:szCs w:val="24"/>
              </w:rPr>
              <w:t>-</w:t>
            </w:r>
          </w:p>
        </w:tc>
        <w:tc>
          <w:tcPr>
            <w:tcW w:w="567" w:type="dxa"/>
          </w:tcPr>
          <w:p w14:paraId="0AFF36C8" w14:textId="20CAD345" w:rsidR="00B77C7C" w:rsidRPr="00044AE0" w:rsidRDefault="00B77C7C" w:rsidP="00DE1C06">
            <w:pPr>
              <w:spacing w:line="240" w:lineRule="auto"/>
              <w:ind w:firstLine="0"/>
              <w:rPr>
                <w:sz w:val="24"/>
                <w:szCs w:val="24"/>
              </w:rPr>
            </w:pPr>
            <w:r w:rsidRPr="00044AE0">
              <w:rPr>
                <w:sz w:val="24"/>
                <w:szCs w:val="24"/>
              </w:rPr>
              <w:t>-</w:t>
            </w:r>
          </w:p>
        </w:tc>
        <w:tc>
          <w:tcPr>
            <w:tcW w:w="1134" w:type="dxa"/>
          </w:tcPr>
          <w:p w14:paraId="7BE54748" w14:textId="77777777" w:rsidR="00B77C7C" w:rsidRPr="00044AE0" w:rsidRDefault="00B77C7C" w:rsidP="00DE1C06">
            <w:pPr>
              <w:spacing w:line="240" w:lineRule="auto"/>
              <w:ind w:firstLine="0"/>
              <w:rPr>
                <w:sz w:val="24"/>
                <w:szCs w:val="24"/>
              </w:rPr>
            </w:pPr>
            <w:r w:rsidRPr="00044AE0">
              <w:rPr>
                <w:sz w:val="24"/>
                <w:szCs w:val="24"/>
              </w:rPr>
              <w:t>-</w:t>
            </w:r>
          </w:p>
        </w:tc>
        <w:tc>
          <w:tcPr>
            <w:tcW w:w="709" w:type="dxa"/>
          </w:tcPr>
          <w:p w14:paraId="25EC90F1" w14:textId="77777777" w:rsidR="00B77C7C" w:rsidRPr="00044AE0" w:rsidRDefault="00B77C7C" w:rsidP="00DE1C06">
            <w:pPr>
              <w:spacing w:line="240" w:lineRule="auto"/>
              <w:ind w:firstLine="0"/>
              <w:rPr>
                <w:sz w:val="24"/>
                <w:szCs w:val="24"/>
              </w:rPr>
            </w:pPr>
            <w:r w:rsidRPr="00044AE0">
              <w:rPr>
                <w:sz w:val="24"/>
                <w:szCs w:val="24"/>
              </w:rPr>
              <w:t>-</w:t>
            </w:r>
          </w:p>
        </w:tc>
        <w:tc>
          <w:tcPr>
            <w:tcW w:w="1276" w:type="dxa"/>
            <w:gridSpan w:val="2"/>
          </w:tcPr>
          <w:p w14:paraId="7F8123B8" w14:textId="77777777" w:rsidR="00B77C7C" w:rsidRPr="00044AE0" w:rsidRDefault="00B77C7C" w:rsidP="00DE1C06">
            <w:pPr>
              <w:spacing w:line="240" w:lineRule="auto"/>
              <w:ind w:firstLine="0"/>
              <w:rPr>
                <w:sz w:val="24"/>
                <w:szCs w:val="24"/>
              </w:rPr>
            </w:pPr>
            <w:r w:rsidRPr="00044AE0">
              <w:rPr>
                <w:sz w:val="24"/>
                <w:szCs w:val="24"/>
              </w:rPr>
              <w:t>-</w:t>
            </w:r>
          </w:p>
        </w:tc>
        <w:tc>
          <w:tcPr>
            <w:tcW w:w="2126" w:type="dxa"/>
          </w:tcPr>
          <w:p w14:paraId="18445690" w14:textId="77777777" w:rsidR="00B77C7C" w:rsidRPr="00044AE0" w:rsidRDefault="00B77C7C" w:rsidP="004B2C8B">
            <w:pPr>
              <w:autoSpaceDE w:val="0"/>
              <w:autoSpaceDN w:val="0"/>
              <w:adjustRightInd w:val="0"/>
              <w:spacing w:line="240" w:lineRule="auto"/>
              <w:ind w:firstLine="0"/>
              <w:rPr>
                <w:rFonts w:eastAsiaTheme="minorEastAsia"/>
                <w:sz w:val="24"/>
                <w:szCs w:val="24"/>
              </w:rPr>
            </w:pPr>
            <w:r w:rsidRPr="00044AE0">
              <w:rPr>
                <w:rFonts w:eastAsiaTheme="minorEastAsia"/>
                <w:sz w:val="24"/>
                <w:szCs w:val="24"/>
              </w:rPr>
              <w:t>Управление Федеральной антимонопольной службы по Республике Коми (по согласованию);</w:t>
            </w:r>
          </w:p>
          <w:p w14:paraId="10B98A96" w14:textId="77777777" w:rsidR="00B77C7C" w:rsidRPr="00044AE0" w:rsidRDefault="00B77C7C" w:rsidP="00544B50">
            <w:pPr>
              <w:spacing w:line="240" w:lineRule="auto"/>
              <w:ind w:firstLine="0"/>
              <w:rPr>
                <w:sz w:val="24"/>
                <w:szCs w:val="24"/>
              </w:rPr>
            </w:pPr>
            <w:r w:rsidRPr="00044AE0">
              <w:rPr>
                <w:rFonts w:eastAsiaTheme="minorEastAsia"/>
                <w:sz w:val="24"/>
                <w:szCs w:val="24"/>
              </w:rPr>
              <w:t>органы исполнительной власти Республики Коми; органы местного самоуправления в Республике Коми (по согласованию)</w:t>
            </w:r>
          </w:p>
        </w:tc>
        <w:tc>
          <w:tcPr>
            <w:tcW w:w="2268" w:type="dxa"/>
          </w:tcPr>
          <w:p w14:paraId="01BE37E1" w14:textId="52B833BF" w:rsidR="00044AE0" w:rsidRPr="00044AE0" w:rsidRDefault="00044AE0" w:rsidP="00044AE0">
            <w:pPr>
              <w:autoSpaceDE w:val="0"/>
              <w:autoSpaceDN w:val="0"/>
              <w:adjustRightInd w:val="0"/>
              <w:spacing w:line="240" w:lineRule="auto"/>
              <w:ind w:firstLine="0"/>
              <w:rPr>
                <w:rFonts w:eastAsiaTheme="minorEastAsia"/>
                <w:sz w:val="24"/>
                <w:szCs w:val="24"/>
              </w:rPr>
            </w:pPr>
            <w:r w:rsidRPr="00044AE0">
              <w:rPr>
                <w:rFonts w:eastAsiaTheme="minorEastAsia"/>
                <w:sz w:val="24"/>
                <w:szCs w:val="24"/>
              </w:rPr>
              <w:t xml:space="preserve">Нормативно-правовые акты, </w:t>
            </w:r>
            <w:r w:rsidRPr="00044AE0">
              <w:rPr>
                <w:color w:val="333333"/>
                <w:sz w:val="24"/>
                <w:szCs w:val="24"/>
                <w:shd w:val="clear" w:color="auto" w:fill="FFFFFF"/>
              </w:rPr>
              <w:t>которые приводят или могут привести к недопущению, ограничению, устранению конкуренции</w:t>
            </w:r>
            <w:r w:rsidRPr="00044AE0">
              <w:rPr>
                <w:rFonts w:eastAsiaTheme="minorEastAsia"/>
                <w:sz w:val="24"/>
                <w:szCs w:val="24"/>
              </w:rPr>
              <w:t>.</w:t>
            </w:r>
          </w:p>
          <w:p w14:paraId="0FF9BB77" w14:textId="7FA5F8F4" w:rsidR="00B77C7C" w:rsidRPr="00044AE0" w:rsidRDefault="00044AE0" w:rsidP="00044AE0">
            <w:pPr>
              <w:autoSpaceDE w:val="0"/>
              <w:autoSpaceDN w:val="0"/>
              <w:adjustRightInd w:val="0"/>
              <w:spacing w:line="240" w:lineRule="auto"/>
              <w:ind w:firstLine="0"/>
              <w:rPr>
                <w:rFonts w:eastAsiaTheme="minorEastAsia"/>
                <w:sz w:val="24"/>
                <w:szCs w:val="24"/>
              </w:rPr>
            </w:pPr>
            <w:r w:rsidRPr="00044AE0">
              <w:rPr>
                <w:rFonts w:eastAsiaTheme="minorEastAsia"/>
                <w:sz w:val="24"/>
                <w:szCs w:val="24"/>
              </w:rPr>
              <w:t>Нормативно–правовые акты проходят оценку регулирующего воздействия.</w:t>
            </w:r>
          </w:p>
        </w:tc>
      </w:tr>
      <w:tr w:rsidR="006D66ED" w:rsidRPr="001D2AE1" w14:paraId="2314A63B" w14:textId="7A99754E" w:rsidTr="00386EA1">
        <w:trPr>
          <w:trHeight w:val="70"/>
        </w:trPr>
        <w:tc>
          <w:tcPr>
            <w:tcW w:w="516" w:type="dxa"/>
          </w:tcPr>
          <w:p w14:paraId="4495337A" w14:textId="77777777" w:rsidR="006D66ED" w:rsidRPr="00AD4F58" w:rsidRDefault="006D66ED" w:rsidP="00DE1C06">
            <w:pPr>
              <w:spacing w:line="240" w:lineRule="auto"/>
              <w:ind w:firstLine="0"/>
              <w:rPr>
                <w:b/>
                <w:sz w:val="24"/>
                <w:szCs w:val="24"/>
              </w:rPr>
            </w:pPr>
            <w:r w:rsidRPr="00AD4F58">
              <w:rPr>
                <w:b/>
                <w:sz w:val="24"/>
                <w:szCs w:val="24"/>
              </w:rPr>
              <w:t>4.</w:t>
            </w:r>
          </w:p>
        </w:tc>
        <w:tc>
          <w:tcPr>
            <w:tcW w:w="14647" w:type="dxa"/>
            <w:gridSpan w:val="11"/>
          </w:tcPr>
          <w:p w14:paraId="6C363090" w14:textId="0178E39F" w:rsidR="006D66ED" w:rsidRPr="00AD4F58" w:rsidRDefault="006D66ED" w:rsidP="00DE1C06">
            <w:pPr>
              <w:spacing w:line="240" w:lineRule="auto"/>
              <w:ind w:firstLine="0"/>
              <w:rPr>
                <w:b/>
                <w:sz w:val="24"/>
                <w:szCs w:val="24"/>
              </w:rPr>
            </w:pPr>
            <w:r w:rsidRPr="00AD4F58">
              <w:rPr>
                <w:b/>
                <w:sz w:val="24"/>
                <w:szCs w:val="24"/>
              </w:rPr>
              <w:t>Мероприятия,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w:t>
            </w:r>
          </w:p>
        </w:tc>
      </w:tr>
      <w:tr w:rsidR="006D66ED" w:rsidRPr="001D2AE1" w14:paraId="0FE0DDA4" w14:textId="75F1EEA2" w:rsidTr="00386EA1">
        <w:trPr>
          <w:trHeight w:val="70"/>
        </w:trPr>
        <w:tc>
          <w:tcPr>
            <w:tcW w:w="516" w:type="dxa"/>
          </w:tcPr>
          <w:p w14:paraId="417619C8" w14:textId="427C8D91" w:rsidR="006D66ED" w:rsidRPr="001F3391" w:rsidRDefault="006D66ED" w:rsidP="00DE1C06">
            <w:pPr>
              <w:spacing w:line="240" w:lineRule="auto"/>
              <w:ind w:firstLine="0"/>
              <w:rPr>
                <w:sz w:val="24"/>
                <w:szCs w:val="24"/>
              </w:rPr>
            </w:pPr>
            <w:r w:rsidRPr="001F3391">
              <w:rPr>
                <w:sz w:val="24"/>
                <w:szCs w:val="24"/>
              </w:rPr>
              <w:t>4.1</w:t>
            </w:r>
          </w:p>
        </w:tc>
        <w:tc>
          <w:tcPr>
            <w:tcW w:w="14647" w:type="dxa"/>
            <w:gridSpan w:val="11"/>
          </w:tcPr>
          <w:p w14:paraId="5D5CB376" w14:textId="0EB578C2" w:rsidR="006D66ED" w:rsidRPr="001F3391" w:rsidRDefault="006D66ED" w:rsidP="00144B0F">
            <w:pPr>
              <w:spacing w:line="240" w:lineRule="auto"/>
              <w:ind w:firstLine="0"/>
              <w:rPr>
                <w:sz w:val="24"/>
                <w:szCs w:val="24"/>
              </w:rPr>
            </w:pPr>
            <w:r w:rsidRPr="001F3391">
              <w:rPr>
                <w:sz w:val="24"/>
                <w:szCs w:val="24"/>
              </w:rPr>
              <w:t>В Республике Коми мероприятие по разработке</w:t>
            </w:r>
            <w:r w:rsidRPr="00144B0F">
              <w:rPr>
                <w:sz w:val="24"/>
                <w:szCs w:val="24"/>
              </w:rPr>
              <w:t xml:space="preserve">, утверждение и реализация плана по эффективному управлению государственными и муниципальными предприятиями и учреждениями, акционерными обществами с государственными и муниципальными некоммерческими </w:t>
            </w:r>
            <w:r w:rsidRPr="00144B0F">
              <w:rPr>
                <w:sz w:val="24"/>
                <w:szCs w:val="24"/>
              </w:rPr>
              <w:lastRenderedPageBreak/>
              <w:t>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Республики Коми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C40091" w:rsidRPr="001D2AE1" w14:paraId="5B0F6D97" w14:textId="485DA463" w:rsidTr="00386EA1">
        <w:trPr>
          <w:trHeight w:val="70"/>
        </w:trPr>
        <w:tc>
          <w:tcPr>
            <w:tcW w:w="516" w:type="dxa"/>
          </w:tcPr>
          <w:p w14:paraId="6A39E306" w14:textId="08F8617C" w:rsidR="00C40091" w:rsidRPr="00A12C9B" w:rsidRDefault="00C40091" w:rsidP="00DE1C06">
            <w:pPr>
              <w:spacing w:line="240" w:lineRule="auto"/>
              <w:ind w:firstLine="0"/>
              <w:rPr>
                <w:sz w:val="24"/>
                <w:szCs w:val="24"/>
              </w:rPr>
            </w:pPr>
            <w:r w:rsidRPr="00A12C9B">
              <w:rPr>
                <w:sz w:val="24"/>
                <w:szCs w:val="24"/>
              </w:rPr>
              <w:lastRenderedPageBreak/>
              <w:t>4.1</w:t>
            </w:r>
          </w:p>
        </w:tc>
        <w:tc>
          <w:tcPr>
            <w:tcW w:w="3023" w:type="dxa"/>
          </w:tcPr>
          <w:p w14:paraId="49C742DB" w14:textId="77777777" w:rsidR="00C40091" w:rsidRPr="00A12C9B" w:rsidRDefault="00C40091" w:rsidP="001125A7">
            <w:pPr>
              <w:pStyle w:val="ConsPlusNormal"/>
              <w:jc w:val="both"/>
              <w:rPr>
                <w:rFonts w:ascii="Times New Roman" w:hAnsi="Times New Roman" w:cs="Times New Roman"/>
                <w:sz w:val="24"/>
                <w:szCs w:val="24"/>
              </w:rPr>
            </w:pPr>
            <w:r w:rsidRPr="00A12C9B">
              <w:rPr>
                <w:rFonts w:ascii="Times New Roman" w:hAnsi="Times New Roman" w:cs="Times New Roman"/>
                <w:sz w:val="24"/>
                <w:szCs w:val="24"/>
              </w:rPr>
              <w:t>Мониторинг присутствия хозяйствующих субъектов, доля участия субъекта РФ или муниципального образования в которых составляет 50 и более процентов, осуществляющих свою деятельность на территории субъекта РФ, на конкурентных рынках региона</w:t>
            </w:r>
          </w:p>
        </w:tc>
        <w:tc>
          <w:tcPr>
            <w:tcW w:w="992" w:type="dxa"/>
          </w:tcPr>
          <w:p w14:paraId="7C5CB80D" w14:textId="77777777" w:rsidR="00C40091" w:rsidRPr="00A12C9B" w:rsidRDefault="00C40091" w:rsidP="00DE1C06">
            <w:pPr>
              <w:spacing w:line="240" w:lineRule="auto"/>
              <w:ind w:firstLine="0"/>
              <w:rPr>
                <w:sz w:val="24"/>
                <w:szCs w:val="24"/>
              </w:rPr>
            </w:pPr>
            <w:r w:rsidRPr="00A12C9B">
              <w:rPr>
                <w:sz w:val="24"/>
                <w:szCs w:val="24"/>
              </w:rPr>
              <w:t>2019-2021</w:t>
            </w:r>
          </w:p>
        </w:tc>
        <w:tc>
          <w:tcPr>
            <w:tcW w:w="1843" w:type="dxa"/>
          </w:tcPr>
          <w:p w14:paraId="0C0DCB87" w14:textId="77777777" w:rsidR="00C40091" w:rsidRPr="00A12C9B" w:rsidRDefault="00C40091" w:rsidP="001125A7">
            <w:pPr>
              <w:pStyle w:val="ConsPlusNormal"/>
              <w:rPr>
                <w:rFonts w:ascii="Times New Roman" w:hAnsi="Times New Roman" w:cs="Times New Roman"/>
                <w:sz w:val="24"/>
                <w:szCs w:val="24"/>
              </w:rPr>
            </w:pPr>
            <w:r w:rsidRPr="00A12C9B">
              <w:rPr>
                <w:rFonts w:ascii="Times New Roman" w:hAnsi="Times New Roman" w:cs="Times New Roman"/>
                <w:sz w:val="24"/>
                <w:szCs w:val="24"/>
              </w:rPr>
              <w:t>Предупреждение возможности наращивания влияния хозяйствующих субъектов с государственным участием на конкурентные рынки Республики Коми</w:t>
            </w:r>
          </w:p>
        </w:tc>
        <w:tc>
          <w:tcPr>
            <w:tcW w:w="709" w:type="dxa"/>
          </w:tcPr>
          <w:p w14:paraId="681ED48F" w14:textId="77777777" w:rsidR="00C40091" w:rsidRPr="00A12C9B" w:rsidRDefault="00C40091" w:rsidP="00DE1C06">
            <w:pPr>
              <w:spacing w:line="240" w:lineRule="auto"/>
              <w:ind w:firstLine="0"/>
              <w:rPr>
                <w:sz w:val="24"/>
                <w:szCs w:val="24"/>
              </w:rPr>
            </w:pPr>
            <w:r w:rsidRPr="00A12C9B">
              <w:rPr>
                <w:sz w:val="24"/>
                <w:szCs w:val="24"/>
              </w:rPr>
              <w:t>-</w:t>
            </w:r>
          </w:p>
        </w:tc>
        <w:tc>
          <w:tcPr>
            <w:tcW w:w="567" w:type="dxa"/>
          </w:tcPr>
          <w:p w14:paraId="0845B6D0" w14:textId="7AA35C74" w:rsidR="00C40091" w:rsidRPr="00A12C9B" w:rsidRDefault="00C40091" w:rsidP="00DE1C06">
            <w:pPr>
              <w:spacing w:line="240" w:lineRule="auto"/>
              <w:ind w:firstLine="0"/>
              <w:rPr>
                <w:sz w:val="24"/>
                <w:szCs w:val="24"/>
              </w:rPr>
            </w:pPr>
          </w:p>
        </w:tc>
        <w:tc>
          <w:tcPr>
            <w:tcW w:w="1134" w:type="dxa"/>
          </w:tcPr>
          <w:p w14:paraId="758308F3" w14:textId="77777777" w:rsidR="00C40091" w:rsidRPr="00A12C9B" w:rsidRDefault="00C40091" w:rsidP="00DE1C06">
            <w:pPr>
              <w:spacing w:line="240" w:lineRule="auto"/>
              <w:ind w:firstLine="0"/>
              <w:rPr>
                <w:sz w:val="24"/>
                <w:szCs w:val="24"/>
              </w:rPr>
            </w:pPr>
            <w:r w:rsidRPr="00A12C9B">
              <w:rPr>
                <w:sz w:val="24"/>
                <w:szCs w:val="24"/>
              </w:rPr>
              <w:t>-</w:t>
            </w:r>
          </w:p>
        </w:tc>
        <w:tc>
          <w:tcPr>
            <w:tcW w:w="709" w:type="dxa"/>
          </w:tcPr>
          <w:p w14:paraId="3EFB45BE" w14:textId="77777777" w:rsidR="00C40091" w:rsidRPr="00A12C9B" w:rsidRDefault="00C40091" w:rsidP="00DE1C06">
            <w:pPr>
              <w:spacing w:line="240" w:lineRule="auto"/>
              <w:ind w:firstLine="0"/>
              <w:rPr>
                <w:sz w:val="24"/>
                <w:szCs w:val="24"/>
              </w:rPr>
            </w:pPr>
            <w:r w:rsidRPr="00A12C9B">
              <w:rPr>
                <w:sz w:val="24"/>
                <w:szCs w:val="24"/>
              </w:rPr>
              <w:t>-</w:t>
            </w:r>
          </w:p>
        </w:tc>
        <w:tc>
          <w:tcPr>
            <w:tcW w:w="1276" w:type="dxa"/>
            <w:gridSpan w:val="2"/>
          </w:tcPr>
          <w:p w14:paraId="48AF606A" w14:textId="77777777" w:rsidR="00C40091" w:rsidRPr="00A12C9B" w:rsidRDefault="00C40091" w:rsidP="00DE1C06">
            <w:pPr>
              <w:spacing w:line="240" w:lineRule="auto"/>
              <w:ind w:firstLine="0"/>
              <w:rPr>
                <w:sz w:val="24"/>
                <w:szCs w:val="24"/>
              </w:rPr>
            </w:pPr>
            <w:r w:rsidRPr="00A12C9B">
              <w:rPr>
                <w:sz w:val="24"/>
                <w:szCs w:val="24"/>
              </w:rPr>
              <w:t>-</w:t>
            </w:r>
          </w:p>
        </w:tc>
        <w:tc>
          <w:tcPr>
            <w:tcW w:w="2126" w:type="dxa"/>
          </w:tcPr>
          <w:p w14:paraId="0B12ACE9" w14:textId="77777777" w:rsidR="00C40091" w:rsidRPr="00A12C9B" w:rsidRDefault="00C40091" w:rsidP="001125A7">
            <w:pPr>
              <w:pStyle w:val="ConsPlusNormal"/>
              <w:rPr>
                <w:rFonts w:ascii="Times New Roman" w:hAnsi="Times New Roman" w:cs="Times New Roman"/>
                <w:sz w:val="24"/>
                <w:szCs w:val="24"/>
              </w:rPr>
            </w:pPr>
            <w:r w:rsidRPr="00A12C9B">
              <w:rPr>
                <w:rFonts w:ascii="Times New Roman" w:hAnsi="Times New Roman" w:cs="Times New Roman"/>
                <w:sz w:val="24"/>
                <w:szCs w:val="24"/>
              </w:rPr>
              <w:t>Министерство экономики Республики Коми, органы исполнительной власти Республики Коми,</w:t>
            </w:r>
          </w:p>
          <w:p w14:paraId="6680176C" w14:textId="77777777" w:rsidR="00C40091" w:rsidRPr="00A12C9B" w:rsidRDefault="00C40091" w:rsidP="001125A7">
            <w:pPr>
              <w:pStyle w:val="ConsPlusNormal"/>
              <w:rPr>
                <w:rFonts w:ascii="Times New Roman" w:hAnsi="Times New Roman" w:cs="Times New Roman"/>
                <w:sz w:val="24"/>
                <w:szCs w:val="24"/>
              </w:rPr>
            </w:pPr>
            <w:r w:rsidRPr="00A12C9B">
              <w:rPr>
                <w:rFonts w:ascii="Times New Roman" w:hAnsi="Times New Roman" w:cs="Times New Roman"/>
                <w:sz w:val="24"/>
                <w:szCs w:val="24"/>
              </w:rPr>
              <w:t>органы местного самоуправления в Республике Коми (по согласованию)</w:t>
            </w:r>
          </w:p>
        </w:tc>
        <w:tc>
          <w:tcPr>
            <w:tcW w:w="2268" w:type="dxa"/>
          </w:tcPr>
          <w:p w14:paraId="4B7840BB" w14:textId="2C7F08F0" w:rsidR="00C40091" w:rsidRPr="00044AE0" w:rsidRDefault="00044AE0" w:rsidP="00ED50F6">
            <w:pPr>
              <w:pStyle w:val="ConsPlusNormal"/>
              <w:rPr>
                <w:rFonts w:ascii="Times New Roman" w:hAnsi="Times New Roman" w:cs="Times New Roman"/>
                <w:sz w:val="24"/>
                <w:szCs w:val="24"/>
              </w:rPr>
            </w:pPr>
            <w:r w:rsidRPr="00A12C9B">
              <w:rPr>
                <w:rFonts w:ascii="Times New Roman" w:hAnsi="Times New Roman" w:cs="Times New Roman"/>
                <w:sz w:val="24"/>
                <w:szCs w:val="24"/>
              </w:rPr>
              <w:t>МУП Энергия – осуществляет п</w:t>
            </w:r>
            <w:r w:rsidRPr="00A12C9B">
              <w:rPr>
                <w:rFonts w:ascii="Times New Roman" w:hAnsi="Times New Roman" w:cs="Times New Roman"/>
                <w:iCs/>
                <w:color w:val="35383B"/>
                <w:sz w:val="24"/>
                <w:szCs w:val="16"/>
                <w:shd w:val="clear" w:color="auto" w:fill="FFFFFF"/>
              </w:rPr>
              <w:t>роизводства, передачу и распределение пара и горячей воды; кондиционирование воздуха на территории сельского поселения «Зеленец». Также на территории сельского поселения предоставление указанных услуг осуществляется ООО «Теплоэнергетика и коммунальные услуги».</w:t>
            </w:r>
          </w:p>
        </w:tc>
      </w:tr>
      <w:tr w:rsidR="00C40091" w:rsidRPr="001D2AE1" w14:paraId="40EC8645" w14:textId="5F582CCF" w:rsidTr="00386EA1">
        <w:trPr>
          <w:trHeight w:val="70"/>
        </w:trPr>
        <w:tc>
          <w:tcPr>
            <w:tcW w:w="516" w:type="dxa"/>
          </w:tcPr>
          <w:p w14:paraId="79EC0E26" w14:textId="3F4FB8AF" w:rsidR="00C40091" w:rsidRPr="00A12C9B" w:rsidRDefault="00C40091" w:rsidP="00DE1C06">
            <w:pPr>
              <w:spacing w:line="240" w:lineRule="auto"/>
              <w:ind w:firstLine="0"/>
              <w:rPr>
                <w:sz w:val="24"/>
                <w:szCs w:val="24"/>
              </w:rPr>
            </w:pPr>
            <w:r w:rsidRPr="00A12C9B">
              <w:rPr>
                <w:sz w:val="24"/>
                <w:szCs w:val="24"/>
              </w:rPr>
              <w:t>4.2</w:t>
            </w:r>
          </w:p>
        </w:tc>
        <w:tc>
          <w:tcPr>
            <w:tcW w:w="3023" w:type="dxa"/>
          </w:tcPr>
          <w:p w14:paraId="6FE7AEE7" w14:textId="77777777" w:rsidR="00C40091" w:rsidRPr="00A12C9B" w:rsidRDefault="00C40091" w:rsidP="001125A7">
            <w:pPr>
              <w:pStyle w:val="ConsPlusNormal"/>
              <w:jc w:val="both"/>
              <w:rPr>
                <w:rFonts w:ascii="Times New Roman" w:hAnsi="Times New Roman" w:cs="Times New Roman"/>
                <w:sz w:val="24"/>
                <w:szCs w:val="24"/>
              </w:rPr>
            </w:pPr>
            <w:r w:rsidRPr="00A12C9B">
              <w:rPr>
                <w:rFonts w:ascii="Times New Roman" w:hAnsi="Times New Roman" w:cs="Times New Roman"/>
                <w:sz w:val="24"/>
                <w:szCs w:val="24"/>
              </w:rPr>
              <w:t xml:space="preserve">Анализ и разработка предложений по ликвидации / реорганизации </w:t>
            </w:r>
            <w:proofErr w:type="spellStart"/>
            <w:r w:rsidRPr="00A12C9B">
              <w:rPr>
                <w:rFonts w:ascii="Times New Roman" w:hAnsi="Times New Roman" w:cs="Times New Roman"/>
                <w:sz w:val="24"/>
                <w:szCs w:val="24"/>
              </w:rPr>
              <w:t>ГУПов</w:t>
            </w:r>
            <w:proofErr w:type="spellEnd"/>
            <w:r w:rsidRPr="00A12C9B">
              <w:rPr>
                <w:rFonts w:ascii="Times New Roman" w:hAnsi="Times New Roman" w:cs="Times New Roman"/>
                <w:sz w:val="24"/>
                <w:szCs w:val="24"/>
              </w:rPr>
              <w:t xml:space="preserve"> и </w:t>
            </w:r>
            <w:proofErr w:type="spellStart"/>
            <w:r w:rsidRPr="00A12C9B">
              <w:rPr>
                <w:rFonts w:ascii="Times New Roman" w:hAnsi="Times New Roman" w:cs="Times New Roman"/>
                <w:sz w:val="24"/>
                <w:szCs w:val="24"/>
              </w:rPr>
              <w:t>МУПов</w:t>
            </w:r>
            <w:proofErr w:type="spellEnd"/>
            <w:r w:rsidRPr="00A12C9B">
              <w:rPr>
                <w:rFonts w:ascii="Times New Roman" w:hAnsi="Times New Roman" w:cs="Times New Roman"/>
                <w:sz w:val="24"/>
                <w:szCs w:val="24"/>
              </w:rPr>
              <w:t>, хозяйственных обществ с государственным и муниципальным участием.</w:t>
            </w:r>
          </w:p>
        </w:tc>
        <w:tc>
          <w:tcPr>
            <w:tcW w:w="992" w:type="dxa"/>
          </w:tcPr>
          <w:p w14:paraId="262DD1B9" w14:textId="77777777" w:rsidR="00C40091" w:rsidRPr="00A12C9B" w:rsidRDefault="00C40091" w:rsidP="00DE1C06">
            <w:pPr>
              <w:spacing w:line="240" w:lineRule="auto"/>
              <w:ind w:firstLine="0"/>
              <w:rPr>
                <w:sz w:val="24"/>
                <w:szCs w:val="24"/>
              </w:rPr>
            </w:pPr>
            <w:r w:rsidRPr="00A12C9B">
              <w:rPr>
                <w:sz w:val="24"/>
                <w:szCs w:val="24"/>
              </w:rPr>
              <w:t>2019-2021</w:t>
            </w:r>
          </w:p>
        </w:tc>
        <w:tc>
          <w:tcPr>
            <w:tcW w:w="1843" w:type="dxa"/>
          </w:tcPr>
          <w:p w14:paraId="46D37F26" w14:textId="77777777" w:rsidR="00C40091" w:rsidRPr="00A12C9B" w:rsidRDefault="00C40091" w:rsidP="001125A7">
            <w:pPr>
              <w:pStyle w:val="ConsPlusNormal"/>
              <w:rPr>
                <w:rFonts w:ascii="Times New Roman" w:hAnsi="Times New Roman" w:cs="Times New Roman"/>
                <w:sz w:val="24"/>
                <w:szCs w:val="24"/>
              </w:rPr>
            </w:pPr>
            <w:r w:rsidRPr="00A12C9B">
              <w:rPr>
                <w:rFonts w:ascii="Times New Roman" w:hAnsi="Times New Roman" w:cs="Times New Roman"/>
                <w:sz w:val="24"/>
                <w:szCs w:val="24"/>
              </w:rPr>
              <w:t>Предупреждение возможности наращивания влияния предприятий с государственным и муниципальны</w:t>
            </w:r>
            <w:r w:rsidRPr="00A12C9B">
              <w:rPr>
                <w:rFonts w:ascii="Times New Roman" w:hAnsi="Times New Roman" w:cs="Times New Roman"/>
                <w:sz w:val="24"/>
                <w:szCs w:val="24"/>
              </w:rPr>
              <w:lastRenderedPageBreak/>
              <w:t>м участием на конкурентные рынки Республики Коми</w:t>
            </w:r>
          </w:p>
        </w:tc>
        <w:tc>
          <w:tcPr>
            <w:tcW w:w="709" w:type="dxa"/>
          </w:tcPr>
          <w:p w14:paraId="60CDC819" w14:textId="77777777" w:rsidR="00C40091" w:rsidRPr="00A12C9B" w:rsidRDefault="00C40091" w:rsidP="00DE1C06">
            <w:pPr>
              <w:spacing w:line="240" w:lineRule="auto"/>
              <w:ind w:firstLine="0"/>
              <w:rPr>
                <w:sz w:val="24"/>
                <w:szCs w:val="24"/>
              </w:rPr>
            </w:pPr>
            <w:r w:rsidRPr="00A12C9B">
              <w:rPr>
                <w:sz w:val="24"/>
                <w:szCs w:val="24"/>
              </w:rPr>
              <w:lastRenderedPageBreak/>
              <w:t>-</w:t>
            </w:r>
          </w:p>
        </w:tc>
        <w:tc>
          <w:tcPr>
            <w:tcW w:w="567" w:type="dxa"/>
          </w:tcPr>
          <w:p w14:paraId="3AC19F95" w14:textId="2F9BF81A" w:rsidR="00C40091" w:rsidRPr="00A12C9B" w:rsidRDefault="00C40091" w:rsidP="00DE1C06">
            <w:pPr>
              <w:spacing w:line="240" w:lineRule="auto"/>
              <w:ind w:firstLine="0"/>
              <w:rPr>
                <w:sz w:val="24"/>
                <w:szCs w:val="24"/>
              </w:rPr>
            </w:pPr>
            <w:r w:rsidRPr="00A12C9B">
              <w:rPr>
                <w:sz w:val="24"/>
                <w:szCs w:val="24"/>
              </w:rPr>
              <w:t>-</w:t>
            </w:r>
          </w:p>
        </w:tc>
        <w:tc>
          <w:tcPr>
            <w:tcW w:w="1134" w:type="dxa"/>
          </w:tcPr>
          <w:p w14:paraId="3113FB9C" w14:textId="77777777" w:rsidR="00C40091" w:rsidRPr="00A12C9B" w:rsidRDefault="00C40091" w:rsidP="00DE1C06">
            <w:pPr>
              <w:spacing w:line="240" w:lineRule="auto"/>
              <w:ind w:firstLine="0"/>
              <w:rPr>
                <w:sz w:val="24"/>
                <w:szCs w:val="24"/>
              </w:rPr>
            </w:pPr>
            <w:r w:rsidRPr="00A12C9B">
              <w:rPr>
                <w:sz w:val="24"/>
                <w:szCs w:val="24"/>
              </w:rPr>
              <w:t>-</w:t>
            </w:r>
          </w:p>
        </w:tc>
        <w:tc>
          <w:tcPr>
            <w:tcW w:w="709" w:type="dxa"/>
          </w:tcPr>
          <w:p w14:paraId="66A85966" w14:textId="77777777" w:rsidR="00C40091" w:rsidRPr="00A12C9B" w:rsidRDefault="00C40091" w:rsidP="00DE1C06">
            <w:pPr>
              <w:spacing w:line="240" w:lineRule="auto"/>
              <w:ind w:firstLine="0"/>
              <w:rPr>
                <w:sz w:val="24"/>
                <w:szCs w:val="24"/>
              </w:rPr>
            </w:pPr>
            <w:r w:rsidRPr="00A12C9B">
              <w:rPr>
                <w:sz w:val="24"/>
                <w:szCs w:val="24"/>
              </w:rPr>
              <w:t>-</w:t>
            </w:r>
          </w:p>
        </w:tc>
        <w:tc>
          <w:tcPr>
            <w:tcW w:w="1276" w:type="dxa"/>
            <w:gridSpan w:val="2"/>
          </w:tcPr>
          <w:p w14:paraId="637A9411" w14:textId="77777777" w:rsidR="00C40091" w:rsidRPr="00A12C9B" w:rsidRDefault="00C40091" w:rsidP="00DE1C06">
            <w:pPr>
              <w:spacing w:line="240" w:lineRule="auto"/>
              <w:ind w:firstLine="0"/>
              <w:rPr>
                <w:sz w:val="24"/>
                <w:szCs w:val="24"/>
              </w:rPr>
            </w:pPr>
            <w:r w:rsidRPr="00A12C9B">
              <w:rPr>
                <w:sz w:val="24"/>
                <w:szCs w:val="24"/>
              </w:rPr>
              <w:t>-</w:t>
            </w:r>
          </w:p>
        </w:tc>
        <w:tc>
          <w:tcPr>
            <w:tcW w:w="2126" w:type="dxa"/>
          </w:tcPr>
          <w:p w14:paraId="3FC74790" w14:textId="29DBA73D" w:rsidR="00C40091" w:rsidRPr="00A12C9B" w:rsidRDefault="00C40091" w:rsidP="001125A7">
            <w:pPr>
              <w:pStyle w:val="ConsPlusNormal"/>
              <w:rPr>
                <w:rFonts w:ascii="Times New Roman" w:hAnsi="Times New Roman" w:cs="Times New Roman"/>
                <w:sz w:val="24"/>
                <w:szCs w:val="24"/>
              </w:rPr>
            </w:pPr>
            <w:r w:rsidRPr="00A12C9B">
              <w:rPr>
                <w:rFonts w:ascii="Times New Roman" w:hAnsi="Times New Roman" w:cs="Times New Roman"/>
                <w:sz w:val="24"/>
                <w:szCs w:val="24"/>
              </w:rPr>
              <w:t xml:space="preserve">Органы исполнительной власти Республики Коми, осуществляющие организационно методическое руководство и координацию </w:t>
            </w:r>
            <w:r w:rsidRPr="00A12C9B">
              <w:rPr>
                <w:rFonts w:ascii="Times New Roman" w:hAnsi="Times New Roman" w:cs="Times New Roman"/>
                <w:sz w:val="24"/>
                <w:szCs w:val="24"/>
              </w:rPr>
              <w:lastRenderedPageBreak/>
              <w:t xml:space="preserve">деятельности </w:t>
            </w:r>
            <w:proofErr w:type="spellStart"/>
            <w:r w:rsidRPr="00A12C9B">
              <w:rPr>
                <w:rFonts w:ascii="Times New Roman" w:hAnsi="Times New Roman" w:cs="Times New Roman"/>
                <w:sz w:val="24"/>
                <w:szCs w:val="24"/>
              </w:rPr>
              <w:t>ГУПов</w:t>
            </w:r>
            <w:proofErr w:type="spellEnd"/>
            <w:r w:rsidRPr="00A12C9B">
              <w:rPr>
                <w:rFonts w:ascii="Times New Roman" w:hAnsi="Times New Roman" w:cs="Times New Roman"/>
                <w:sz w:val="24"/>
                <w:szCs w:val="24"/>
              </w:rPr>
              <w:t xml:space="preserve"> и хозяйственных обществ с участием Республики Коми;</w:t>
            </w:r>
          </w:p>
          <w:p w14:paraId="5B114763" w14:textId="77777777" w:rsidR="00C40091" w:rsidRPr="00A12C9B" w:rsidRDefault="00C40091" w:rsidP="001125A7">
            <w:pPr>
              <w:pStyle w:val="ConsPlusNormal"/>
              <w:rPr>
                <w:rFonts w:ascii="Times New Roman" w:hAnsi="Times New Roman" w:cs="Times New Roman"/>
                <w:sz w:val="24"/>
                <w:szCs w:val="24"/>
              </w:rPr>
            </w:pPr>
            <w:r w:rsidRPr="00A12C9B">
              <w:rPr>
                <w:rFonts w:ascii="Times New Roman" w:hAnsi="Times New Roman" w:cs="Times New Roman"/>
                <w:sz w:val="24"/>
                <w:szCs w:val="24"/>
              </w:rPr>
              <w:t>органы местного самоуправления (по согласованию)</w:t>
            </w:r>
          </w:p>
        </w:tc>
        <w:tc>
          <w:tcPr>
            <w:tcW w:w="2268" w:type="dxa"/>
          </w:tcPr>
          <w:p w14:paraId="5EB727BC" w14:textId="4B638CA9" w:rsidR="000A61B4" w:rsidRPr="000A61B4" w:rsidRDefault="000A61B4" w:rsidP="000A61B4">
            <w:pPr>
              <w:widowControl w:val="0"/>
              <w:tabs>
                <w:tab w:val="left" w:pos="454"/>
              </w:tabs>
              <w:suppressAutoHyphens/>
              <w:spacing w:line="240" w:lineRule="auto"/>
              <w:ind w:firstLine="0"/>
              <w:jc w:val="left"/>
              <w:rPr>
                <w:iCs/>
                <w:color w:val="000000"/>
                <w:sz w:val="24"/>
                <w:szCs w:val="24"/>
              </w:rPr>
            </w:pPr>
            <w:r w:rsidRPr="00A12C9B">
              <w:rPr>
                <w:sz w:val="24"/>
                <w:szCs w:val="24"/>
              </w:rPr>
              <w:lastRenderedPageBreak/>
              <w:t xml:space="preserve">На территории муниципального района зарегистрировано 3 муниципальных унитарных предприятия, из них осуществляет деятельность </w:t>
            </w:r>
            <w:r w:rsidRPr="00A12C9B">
              <w:rPr>
                <w:sz w:val="24"/>
                <w:szCs w:val="24"/>
              </w:rPr>
              <w:lastRenderedPageBreak/>
              <w:t xml:space="preserve">только МУП «Энергия», 2 предприятия находятся на стадии ликвидации </w:t>
            </w:r>
            <w:r w:rsidRPr="00A12C9B">
              <w:rPr>
                <w:iCs/>
                <w:color w:val="000000"/>
                <w:sz w:val="24"/>
                <w:szCs w:val="24"/>
              </w:rPr>
              <w:t>МУП «</w:t>
            </w:r>
            <w:proofErr w:type="spellStart"/>
            <w:r w:rsidRPr="00A12C9B">
              <w:rPr>
                <w:iCs/>
                <w:color w:val="000000"/>
                <w:sz w:val="24"/>
                <w:szCs w:val="24"/>
              </w:rPr>
              <w:t>Сыктывдинавто</w:t>
            </w:r>
            <w:proofErr w:type="spellEnd"/>
            <w:r w:rsidRPr="00A12C9B">
              <w:rPr>
                <w:iCs/>
                <w:color w:val="000000"/>
                <w:sz w:val="24"/>
                <w:szCs w:val="24"/>
              </w:rPr>
              <w:t>» и МУП «</w:t>
            </w:r>
            <w:proofErr w:type="spellStart"/>
            <w:r w:rsidRPr="00A12C9B">
              <w:rPr>
                <w:iCs/>
                <w:color w:val="000000"/>
                <w:sz w:val="24"/>
                <w:szCs w:val="24"/>
              </w:rPr>
              <w:t>Жилсервис</w:t>
            </w:r>
            <w:proofErr w:type="spellEnd"/>
            <w:r w:rsidRPr="00A12C9B">
              <w:rPr>
                <w:iCs/>
                <w:color w:val="000000"/>
                <w:sz w:val="24"/>
                <w:szCs w:val="24"/>
              </w:rPr>
              <w:t>».</w:t>
            </w:r>
          </w:p>
          <w:p w14:paraId="54BBEA19" w14:textId="337C38EE" w:rsidR="00C40091" w:rsidRPr="00EA6FA5" w:rsidRDefault="00C40091" w:rsidP="00AA1E00">
            <w:pPr>
              <w:pStyle w:val="ConsPlusNormal"/>
              <w:rPr>
                <w:rFonts w:ascii="Times New Roman" w:hAnsi="Times New Roman" w:cs="Times New Roman"/>
                <w:sz w:val="24"/>
                <w:szCs w:val="24"/>
              </w:rPr>
            </w:pPr>
          </w:p>
        </w:tc>
      </w:tr>
      <w:tr w:rsidR="00C40091" w:rsidRPr="001D2AE1" w14:paraId="258F3AAF" w14:textId="2DB9D410" w:rsidTr="00386EA1">
        <w:trPr>
          <w:trHeight w:val="70"/>
        </w:trPr>
        <w:tc>
          <w:tcPr>
            <w:tcW w:w="516" w:type="dxa"/>
          </w:tcPr>
          <w:p w14:paraId="1D7BF889" w14:textId="1582D3FC" w:rsidR="00C40091" w:rsidRPr="00E83C10" w:rsidRDefault="00C40091" w:rsidP="00DE1C06">
            <w:pPr>
              <w:spacing w:line="240" w:lineRule="auto"/>
              <w:ind w:firstLine="0"/>
              <w:rPr>
                <w:sz w:val="24"/>
                <w:szCs w:val="24"/>
              </w:rPr>
            </w:pPr>
            <w:r w:rsidRPr="00E83C10">
              <w:rPr>
                <w:sz w:val="24"/>
                <w:szCs w:val="24"/>
              </w:rPr>
              <w:lastRenderedPageBreak/>
              <w:t>4.7</w:t>
            </w:r>
          </w:p>
        </w:tc>
        <w:tc>
          <w:tcPr>
            <w:tcW w:w="3023" w:type="dxa"/>
          </w:tcPr>
          <w:p w14:paraId="37FA4FB9" w14:textId="77777777" w:rsidR="00C40091" w:rsidRPr="00E83C10" w:rsidRDefault="00C40091" w:rsidP="001125A7">
            <w:pPr>
              <w:pStyle w:val="ConsPlusNormal"/>
              <w:rPr>
                <w:rFonts w:ascii="Times New Roman" w:hAnsi="Times New Roman" w:cs="Times New Roman"/>
                <w:sz w:val="24"/>
                <w:szCs w:val="24"/>
              </w:rPr>
            </w:pPr>
            <w:r w:rsidRPr="00E83C10">
              <w:rPr>
                <w:rFonts w:ascii="Times New Roman" w:hAnsi="Times New Roman" w:cs="Times New Roman"/>
                <w:sz w:val="24"/>
                <w:szCs w:val="24"/>
              </w:rPr>
              <w:t xml:space="preserve">Разработка, утверждение и реализация плана по эффективному управлению государственными и муниципальными предприятиями и учреждениями, акционерными обществами с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w:t>
            </w:r>
            <w:r w:rsidRPr="00E83C10">
              <w:rPr>
                <w:rFonts w:ascii="Times New Roman" w:hAnsi="Times New Roman" w:cs="Times New Roman"/>
                <w:sz w:val="24"/>
                <w:szCs w:val="24"/>
              </w:rPr>
              <w:lastRenderedPageBreak/>
              <w:t>программа (план) приватизации государственных унитарных предприятий и пакетов акций акционерных обществ, находящихся в собственности Республики Коми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992" w:type="dxa"/>
          </w:tcPr>
          <w:p w14:paraId="18D14FA4" w14:textId="77777777" w:rsidR="00C40091" w:rsidRPr="00E83C10" w:rsidRDefault="00C40091" w:rsidP="00DE1C06">
            <w:pPr>
              <w:spacing w:line="240" w:lineRule="auto"/>
              <w:ind w:firstLine="0"/>
              <w:rPr>
                <w:sz w:val="24"/>
                <w:szCs w:val="24"/>
              </w:rPr>
            </w:pPr>
            <w:r w:rsidRPr="00E83C10">
              <w:rPr>
                <w:sz w:val="24"/>
                <w:szCs w:val="24"/>
              </w:rPr>
              <w:lastRenderedPageBreak/>
              <w:t>2019-2021</w:t>
            </w:r>
          </w:p>
        </w:tc>
        <w:tc>
          <w:tcPr>
            <w:tcW w:w="1843" w:type="dxa"/>
          </w:tcPr>
          <w:p w14:paraId="30E8FB7B" w14:textId="77777777" w:rsidR="00C40091" w:rsidRPr="00E83C10" w:rsidRDefault="00C40091" w:rsidP="00EF208C">
            <w:pPr>
              <w:pStyle w:val="ConsPlusNormal"/>
              <w:rPr>
                <w:rFonts w:ascii="Times New Roman" w:hAnsi="Times New Roman" w:cs="Times New Roman"/>
                <w:sz w:val="24"/>
                <w:szCs w:val="24"/>
              </w:rPr>
            </w:pPr>
            <w:r w:rsidRPr="00E83C10">
              <w:rPr>
                <w:rFonts w:ascii="Times New Roman" w:hAnsi="Times New Roman" w:cs="Times New Roman"/>
                <w:sz w:val="24"/>
                <w:szCs w:val="24"/>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p w14:paraId="75045A4C" w14:textId="77777777" w:rsidR="00C40091" w:rsidRPr="00E83C10" w:rsidRDefault="00C40091" w:rsidP="001125A7">
            <w:pPr>
              <w:pStyle w:val="ConsPlusNormal"/>
              <w:rPr>
                <w:rFonts w:ascii="Times New Roman" w:hAnsi="Times New Roman" w:cs="Times New Roman"/>
                <w:sz w:val="24"/>
                <w:szCs w:val="24"/>
              </w:rPr>
            </w:pPr>
          </w:p>
        </w:tc>
        <w:tc>
          <w:tcPr>
            <w:tcW w:w="709" w:type="dxa"/>
          </w:tcPr>
          <w:p w14:paraId="506F35A6" w14:textId="6257BB45" w:rsidR="00C40091" w:rsidRPr="00E83C10" w:rsidRDefault="00C40091" w:rsidP="00DE1C06">
            <w:pPr>
              <w:spacing w:line="240" w:lineRule="auto"/>
              <w:ind w:firstLine="0"/>
              <w:rPr>
                <w:sz w:val="24"/>
                <w:szCs w:val="24"/>
              </w:rPr>
            </w:pPr>
            <w:r w:rsidRPr="00E83C10">
              <w:rPr>
                <w:sz w:val="24"/>
                <w:szCs w:val="24"/>
              </w:rPr>
              <w:t>-</w:t>
            </w:r>
          </w:p>
        </w:tc>
        <w:tc>
          <w:tcPr>
            <w:tcW w:w="567" w:type="dxa"/>
          </w:tcPr>
          <w:p w14:paraId="430913CA" w14:textId="55AD286A" w:rsidR="00C40091" w:rsidRPr="00E83C10" w:rsidRDefault="00C40091" w:rsidP="00DE1C06">
            <w:pPr>
              <w:spacing w:line="240" w:lineRule="auto"/>
              <w:ind w:firstLine="0"/>
              <w:rPr>
                <w:sz w:val="24"/>
                <w:szCs w:val="24"/>
              </w:rPr>
            </w:pPr>
            <w:r w:rsidRPr="00E83C10">
              <w:rPr>
                <w:sz w:val="24"/>
                <w:szCs w:val="24"/>
              </w:rPr>
              <w:t>-</w:t>
            </w:r>
          </w:p>
        </w:tc>
        <w:tc>
          <w:tcPr>
            <w:tcW w:w="1134" w:type="dxa"/>
          </w:tcPr>
          <w:p w14:paraId="4E4901BA" w14:textId="6DA3371F" w:rsidR="00C40091" w:rsidRPr="00E83C10" w:rsidRDefault="00C40091" w:rsidP="00DE1C06">
            <w:pPr>
              <w:spacing w:line="240" w:lineRule="auto"/>
              <w:ind w:firstLine="0"/>
              <w:rPr>
                <w:sz w:val="24"/>
                <w:szCs w:val="24"/>
              </w:rPr>
            </w:pPr>
            <w:r w:rsidRPr="00E83C10">
              <w:rPr>
                <w:sz w:val="24"/>
                <w:szCs w:val="24"/>
              </w:rPr>
              <w:t>-</w:t>
            </w:r>
          </w:p>
        </w:tc>
        <w:tc>
          <w:tcPr>
            <w:tcW w:w="709" w:type="dxa"/>
          </w:tcPr>
          <w:p w14:paraId="61D41223" w14:textId="6DDC66B9" w:rsidR="00C40091" w:rsidRPr="00E83C10" w:rsidRDefault="00C40091" w:rsidP="00DE1C06">
            <w:pPr>
              <w:spacing w:line="240" w:lineRule="auto"/>
              <w:ind w:firstLine="0"/>
              <w:rPr>
                <w:sz w:val="24"/>
                <w:szCs w:val="24"/>
              </w:rPr>
            </w:pPr>
            <w:r w:rsidRPr="00E83C10">
              <w:rPr>
                <w:sz w:val="24"/>
                <w:szCs w:val="24"/>
              </w:rPr>
              <w:t>-</w:t>
            </w:r>
          </w:p>
        </w:tc>
        <w:tc>
          <w:tcPr>
            <w:tcW w:w="1276" w:type="dxa"/>
            <w:gridSpan w:val="2"/>
          </w:tcPr>
          <w:p w14:paraId="1FC8B331" w14:textId="3533A684" w:rsidR="00C40091" w:rsidRPr="00E83C10" w:rsidRDefault="00C40091" w:rsidP="00DE1C06">
            <w:pPr>
              <w:spacing w:line="240" w:lineRule="auto"/>
              <w:ind w:firstLine="0"/>
              <w:rPr>
                <w:sz w:val="24"/>
                <w:szCs w:val="24"/>
              </w:rPr>
            </w:pPr>
            <w:r w:rsidRPr="00E83C10">
              <w:rPr>
                <w:sz w:val="24"/>
                <w:szCs w:val="24"/>
              </w:rPr>
              <w:t>-</w:t>
            </w:r>
          </w:p>
        </w:tc>
        <w:tc>
          <w:tcPr>
            <w:tcW w:w="2126" w:type="dxa"/>
          </w:tcPr>
          <w:p w14:paraId="334EE577" w14:textId="77777777" w:rsidR="00C40091" w:rsidRPr="00E83C10" w:rsidRDefault="00C40091" w:rsidP="001125A7">
            <w:pPr>
              <w:pStyle w:val="ConsPlusNormal"/>
              <w:rPr>
                <w:rFonts w:ascii="Times New Roman" w:hAnsi="Times New Roman" w:cs="Times New Roman"/>
                <w:sz w:val="24"/>
                <w:szCs w:val="24"/>
              </w:rPr>
            </w:pPr>
            <w:r w:rsidRPr="00E83C10">
              <w:rPr>
                <w:rFonts w:ascii="Times New Roman" w:hAnsi="Times New Roman" w:cs="Times New Roman"/>
                <w:sz w:val="24"/>
                <w:szCs w:val="24"/>
              </w:rPr>
              <w:t xml:space="preserve">Органы исполнительной власти Республики Коми, имеющие подведомственные учреждения, осуществляющие предпринимательскую деятельность, и/или осуществляющие координацию и регулирование деятельности в отраслях экономики (сферах управления), соответствующих основным видам деятельности хозяйственных обществ, более пятидесяти </w:t>
            </w:r>
            <w:r w:rsidRPr="00E83C10">
              <w:rPr>
                <w:rFonts w:ascii="Times New Roman" w:hAnsi="Times New Roman" w:cs="Times New Roman"/>
                <w:sz w:val="24"/>
                <w:szCs w:val="24"/>
              </w:rPr>
              <w:lastRenderedPageBreak/>
              <w:t>процентов акций (долей в уставном капитале) которых находится в государственной собственности Республики Коми/ органы исполнительной власти Республики Коми, осуществляющие организационно- методическое руководство деятельности государственных унитарных предприятий Республики Коми;</w:t>
            </w:r>
          </w:p>
          <w:p w14:paraId="74C5CA6A" w14:textId="77777777" w:rsidR="00C40091" w:rsidRPr="00E83C10" w:rsidRDefault="00C40091" w:rsidP="001125A7">
            <w:pPr>
              <w:pStyle w:val="ConsPlusNormal"/>
              <w:rPr>
                <w:rFonts w:ascii="Times New Roman" w:hAnsi="Times New Roman" w:cs="Times New Roman"/>
                <w:sz w:val="24"/>
                <w:szCs w:val="24"/>
              </w:rPr>
            </w:pPr>
          </w:p>
          <w:p w14:paraId="62F32996" w14:textId="77777777" w:rsidR="00C40091" w:rsidRPr="00E83C10" w:rsidRDefault="00C40091" w:rsidP="001125A7">
            <w:pPr>
              <w:pStyle w:val="ConsPlusNormal"/>
              <w:rPr>
                <w:rFonts w:ascii="Times New Roman" w:hAnsi="Times New Roman" w:cs="Times New Roman"/>
                <w:sz w:val="24"/>
                <w:szCs w:val="24"/>
              </w:rPr>
            </w:pPr>
            <w:r w:rsidRPr="00E83C10">
              <w:rPr>
                <w:rFonts w:ascii="Times New Roman" w:hAnsi="Times New Roman" w:cs="Times New Roman"/>
                <w:sz w:val="24"/>
                <w:szCs w:val="24"/>
              </w:rPr>
              <w:t>Органы местного самоуправления Республики Коми (по согласованию)</w:t>
            </w:r>
          </w:p>
        </w:tc>
        <w:tc>
          <w:tcPr>
            <w:tcW w:w="2268" w:type="dxa"/>
          </w:tcPr>
          <w:p w14:paraId="4D092D53" w14:textId="15EE97FC" w:rsidR="00C40091" w:rsidRPr="000A61B4" w:rsidRDefault="000A61B4" w:rsidP="00D40FC4">
            <w:pPr>
              <w:pStyle w:val="ConsPlusNormal"/>
              <w:rPr>
                <w:rFonts w:ascii="Times New Roman" w:hAnsi="Times New Roman" w:cs="Times New Roman"/>
                <w:bCs/>
                <w:sz w:val="24"/>
                <w:szCs w:val="24"/>
              </w:rPr>
            </w:pPr>
            <w:r w:rsidRPr="00E83C10">
              <w:rPr>
                <w:rFonts w:ascii="Times New Roman" w:hAnsi="Times New Roman" w:cs="Times New Roman"/>
                <w:bCs/>
                <w:sz w:val="24"/>
                <w:szCs w:val="24"/>
              </w:rPr>
              <w:lastRenderedPageBreak/>
              <w:t xml:space="preserve">С руководителем МУП «Энергия» заключается договор, в рамках которого определены показатели эффективности его работы. Отчет </w:t>
            </w:r>
            <w:r w:rsidR="00E83C10" w:rsidRPr="00E83C10">
              <w:rPr>
                <w:rFonts w:ascii="Times New Roman" w:hAnsi="Times New Roman" w:cs="Times New Roman"/>
                <w:bCs/>
                <w:sz w:val="24"/>
                <w:szCs w:val="24"/>
              </w:rPr>
              <w:t xml:space="preserve">руководителем </w:t>
            </w:r>
            <w:proofErr w:type="spellStart"/>
            <w:r w:rsidR="00E83C10" w:rsidRPr="00E83C10">
              <w:rPr>
                <w:rFonts w:ascii="Times New Roman" w:hAnsi="Times New Roman" w:cs="Times New Roman"/>
                <w:bCs/>
                <w:sz w:val="24"/>
                <w:szCs w:val="24"/>
              </w:rPr>
              <w:t>МУПа</w:t>
            </w:r>
            <w:proofErr w:type="spellEnd"/>
            <w:r w:rsidR="00E83C10" w:rsidRPr="00E83C10">
              <w:rPr>
                <w:rFonts w:ascii="Times New Roman" w:hAnsi="Times New Roman" w:cs="Times New Roman"/>
                <w:bCs/>
                <w:sz w:val="24"/>
                <w:szCs w:val="24"/>
              </w:rPr>
              <w:t xml:space="preserve"> предоставляется в адрес муниципального района ежегодно.</w:t>
            </w:r>
            <w:r>
              <w:rPr>
                <w:rFonts w:ascii="Times New Roman" w:hAnsi="Times New Roman" w:cs="Times New Roman"/>
                <w:bCs/>
                <w:sz w:val="24"/>
                <w:szCs w:val="24"/>
              </w:rPr>
              <w:t xml:space="preserve">  </w:t>
            </w:r>
          </w:p>
        </w:tc>
      </w:tr>
      <w:tr w:rsidR="00C40091" w:rsidRPr="001D2AE1" w14:paraId="6E96617A" w14:textId="741C95E0" w:rsidTr="00386EA1">
        <w:trPr>
          <w:trHeight w:val="70"/>
        </w:trPr>
        <w:tc>
          <w:tcPr>
            <w:tcW w:w="516" w:type="dxa"/>
          </w:tcPr>
          <w:p w14:paraId="02CB013A" w14:textId="570B1B8D" w:rsidR="00C40091" w:rsidRPr="00E83C10" w:rsidRDefault="00C40091" w:rsidP="00DE1C06">
            <w:pPr>
              <w:spacing w:line="240" w:lineRule="auto"/>
              <w:ind w:firstLine="0"/>
              <w:rPr>
                <w:sz w:val="24"/>
                <w:szCs w:val="24"/>
              </w:rPr>
            </w:pPr>
            <w:r w:rsidRPr="00E83C10">
              <w:rPr>
                <w:sz w:val="24"/>
                <w:szCs w:val="24"/>
              </w:rPr>
              <w:lastRenderedPageBreak/>
              <w:t>4.8</w:t>
            </w:r>
          </w:p>
        </w:tc>
        <w:tc>
          <w:tcPr>
            <w:tcW w:w="3023" w:type="dxa"/>
          </w:tcPr>
          <w:p w14:paraId="7EE6D497" w14:textId="77777777" w:rsidR="00C40091" w:rsidRPr="00E83C10" w:rsidRDefault="00C40091" w:rsidP="007C38B0">
            <w:pPr>
              <w:pStyle w:val="ConsPlusNormal"/>
              <w:spacing w:line="256" w:lineRule="auto"/>
              <w:rPr>
                <w:rFonts w:ascii="Times New Roman" w:hAnsi="Times New Roman" w:cs="Times New Roman"/>
                <w:sz w:val="24"/>
                <w:szCs w:val="24"/>
              </w:rPr>
            </w:pPr>
            <w:r w:rsidRPr="00E83C10">
              <w:rPr>
                <w:rFonts w:ascii="Times New Roman" w:hAnsi="Times New Roman" w:cs="Times New Roman"/>
                <w:sz w:val="24"/>
                <w:szCs w:val="24"/>
              </w:rPr>
              <w:t xml:space="preserve">Вынесение на рассмотрение уполномоченных органов управления хозяйственных обществ, более 50 % акций, долей в уставных капиталах которых находятся в государственной </w:t>
            </w:r>
            <w:r w:rsidRPr="00E83C10">
              <w:rPr>
                <w:rFonts w:ascii="Times New Roman" w:hAnsi="Times New Roman" w:cs="Times New Roman"/>
                <w:sz w:val="24"/>
                <w:szCs w:val="24"/>
              </w:rPr>
              <w:lastRenderedPageBreak/>
              <w:t>собственности Республики Коми, муниципальных образований, вопроса целесообразности применения конкурентных процедур при реализации или предоставлении во владение и (или) пользование непрофильных активов, в том числе субъектам малого и среднего предпринимательства.</w:t>
            </w:r>
          </w:p>
          <w:p w14:paraId="40FAC3A5" w14:textId="42E5A48F" w:rsidR="00C40091" w:rsidRPr="00E83C10" w:rsidRDefault="00C40091" w:rsidP="00F0194F">
            <w:pPr>
              <w:pStyle w:val="ConsPlusNormal"/>
              <w:rPr>
                <w:rFonts w:ascii="Times New Roman" w:hAnsi="Times New Roman" w:cs="Times New Roman"/>
                <w:sz w:val="24"/>
                <w:szCs w:val="24"/>
              </w:rPr>
            </w:pPr>
          </w:p>
        </w:tc>
        <w:tc>
          <w:tcPr>
            <w:tcW w:w="992" w:type="dxa"/>
          </w:tcPr>
          <w:p w14:paraId="6F3065E9" w14:textId="77777777" w:rsidR="00C40091" w:rsidRPr="00E83C10" w:rsidRDefault="00C40091" w:rsidP="00DE1C06">
            <w:pPr>
              <w:spacing w:line="240" w:lineRule="auto"/>
              <w:ind w:firstLine="0"/>
              <w:rPr>
                <w:sz w:val="24"/>
                <w:szCs w:val="24"/>
              </w:rPr>
            </w:pPr>
            <w:r w:rsidRPr="00E83C10">
              <w:rPr>
                <w:sz w:val="24"/>
                <w:szCs w:val="24"/>
              </w:rPr>
              <w:lastRenderedPageBreak/>
              <w:t>2019-2021</w:t>
            </w:r>
          </w:p>
        </w:tc>
        <w:tc>
          <w:tcPr>
            <w:tcW w:w="1843" w:type="dxa"/>
          </w:tcPr>
          <w:p w14:paraId="2EC28BBD" w14:textId="0F7C6243" w:rsidR="00C40091" w:rsidRPr="00E83C10" w:rsidRDefault="00C40091" w:rsidP="00EF208C">
            <w:pPr>
              <w:pStyle w:val="ConsPlusNormal"/>
              <w:rPr>
                <w:rFonts w:ascii="Times New Roman" w:hAnsi="Times New Roman" w:cs="Times New Roman"/>
                <w:sz w:val="24"/>
                <w:szCs w:val="24"/>
              </w:rPr>
            </w:pPr>
            <w:r w:rsidRPr="00E83C10">
              <w:rPr>
                <w:rFonts w:ascii="Times New Roman" w:hAnsi="Times New Roman" w:cs="Times New Roman"/>
                <w:sz w:val="24"/>
              </w:rPr>
              <w:t xml:space="preserve">Расширение возможности участия субъектов малого и среднего предпринимательства в приобретении реализуемых </w:t>
            </w:r>
            <w:r w:rsidRPr="00E83C10">
              <w:rPr>
                <w:rFonts w:ascii="Times New Roman" w:hAnsi="Times New Roman" w:cs="Times New Roman"/>
                <w:sz w:val="24"/>
              </w:rPr>
              <w:lastRenderedPageBreak/>
              <w:t>хозяйственными обществами, доля участия Республики Коми или муниципального образования в которых составляет 50 и более процентов, непрофильных активов.</w:t>
            </w:r>
          </w:p>
        </w:tc>
        <w:tc>
          <w:tcPr>
            <w:tcW w:w="709" w:type="dxa"/>
          </w:tcPr>
          <w:p w14:paraId="56308680" w14:textId="77777777" w:rsidR="00C40091" w:rsidRPr="00E83C10" w:rsidRDefault="00C40091" w:rsidP="00DE1C06">
            <w:pPr>
              <w:spacing w:line="240" w:lineRule="auto"/>
              <w:ind w:firstLine="0"/>
              <w:rPr>
                <w:sz w:val="24"/>
                <w:szCs w:val="24"/>
              </w:rPr>
            </w:pPr>
            <w:r w:rsidRPr="00E83C10">
              <w:rPr>
                <w:sz w:val="24"/>
                <w:szCs w:val="24"/>
              </w:rPr>
              <w:lastRenderedPageBreak/>
              <w:t>-</w:t>
            </w:r>
          </w:p>
        </w:tc>
        <w:tc>
          <w:tcPr>
            <w:tcW w:w="567" w:type="dxa"/>
          </w:tcPr>
          <w:p w14:paraId="7877A14E" w14:textId="3F9D0C37" w:rsidR="00C40091" w:rsidRPr="00E83C10" w:rsidRDefault="00C40091" w:rsidP="00DE1C06">
            <w:pPr>
              <w:spacing w:line="240" w:lineRule="auto"/>
              <w:ind w:firstLine="0"/>
              <w:rPr>
                <w:sz w:val="24"/>
                <w:szCs w:val="24"/>
              </w:rPr>
            </w:pPr>
            <w:r w:rsidRPr="00E83C10">
              <w:rPr>
                <w:sz w:val="24"/>
                <w:szCs w:val="24"/>
              </w:rPr>
              <w:t>-</w:t>
            </w:r>
          </w:p>
        </w:tc>
        <w:tc>
          <w:tcPr>
            <w:tcW w:w="1134" w:type="dxa"/>
          </w:tcPr>
          <w:p w14:paraId="207430C3" w14:textId="6DEA19CF" w:rsidR="00C40091" w:rsidRPr="00E83C10" w:rsidRDefault="00C40091" w:rsidP="00DE1C06">
            <w:pPr>
              <w:spacing w:line="240" w:lineRule="auto"/>
              <w:ind w:firstLine="0"/>
              <w:rPr>
                <w:sz w:val="24"/>
                <w:szCs w:val="24"/>
              </w:rPr>
            </w:pPr>
            <w:r w:rsidRPr="00E83C10">
              <w:rPr>
                <w:sz w:val="24"/>
                <w:szCs w:val="24"/>
              </w:rPr>
              <w:t>-</w:t>
            </w:r>
          </w:p>
        </w:tc>
        <w:tc>
          <w:tcPr>
            <w:tcW w:w="709" w:type="dxa"/>
          </w:tcPr>
          <w:p w14:paraId="247F7365" w14:textId="48ED1AED" w:rsidR="00C40091" w:rsidRPr="00E83C10" w:rsidRDefault="00C40091" w:rsidP="00DE1C06">
            <w:pPr>
              <w:spacing w:line="240" w:lineRule="auto"/>
              <w:ind w:firstLine="0"/>
              <w:rPr>
                <w:sz w:val="24"/>
                <w:szCs w:val="24"/>
              </w:rPr>
            </w:pPr>
            <w:r w:rsidRPr="00E83C10">
              <w:rPr>
                <w:sz w:val="24"/>
                <w:szCs w:val="24"/>
              </w:rPr>
              <w:t>-</w:t>
            </w:r>
          </w:p>
        </w:tc>
        <w:tc>
          <w:tcPr>
            <w:tcW w:w="1276" w:type="dxa"/>
            <w:gridSpan w:val="2"/>
          </w:tcPr>
          <w:p w14:paraId="487AB944" w14:textId="4B2ED256" w:rsidR="00C40091" w:rsidRPr="00E83C10" w:rsidRDefault="00C40091" w:rsidP="00DE1C06">
            <w:pPr>
              <w:spacing w:line="240" w:lineRule="auto"/>
              <w:ind w:firstLine="0"/>
              <w:rPr>
                <w:sz w:val="24"/>
                <w:szCs w:val="24"/>
              </w:rPr>
            </w:pPr>
            <w:r w:rsidRPr="00E83C10">
              <w:rPr>
                <w:sz w:val="24"/>
                <w:szCs w:val="24"/>
              </w:rPr>
              <w:t>-</w:t>
            </w:r>
          </w:p>
        </w:tc>
        <w:tc>
          <w:tcPr>
            <w:tcW w:w="2126" w:type="dxa"/>
          </w:tcPr>
          <w:p w14:paraId="27223BCC" w14:textId="77777777" w:rsidR="00C40091" w:rsidRPr="00E83C10" w:rsidRDefault="00C40091" w:rsidP="001125A7">
            <w:pPr>
              <w:pStyle w:val="ConsPlusNormal"/>
              <w:rPr>
                <w:rFonts w:ascii="Times New Roman" w:hAnsi="Times New Roman" w:cs="Times New Roman"/>
                <w:sz w:val="24"/>
                <w:szCs w:val="24"/>
              </w:rPr>
            </w:pPr>
            <w:r w:rsidRPr="00E83C10">
              <w:rPr>
                <w:rFonts w:ascii="Times New Roman" w:hAnsi="Times New Roman" w:cs="Times New Roman"/>
                <w:sz w:val="24"/>
                <w:szCs w:val="24"/>
              </w:rPr>
              <w:t>Министерство Республики Коми имущественных и земельных отношений;</w:t>
            </w:r>
          </w:p>
          <w:p w14:paraId="675CCFA2" w14:textId="77777777" w:rsidR="00C40091" w:rsidRPr="00E83C10" w:rsidRDefault="00C40091" w:rsidP="001125A7">
            <w:pPr>
              <w:pStyle w:val="ConsPlusNormal"/>
              <w:rPr>
                <w:rFonts w:ascii="Times New Roman" w:hAnsi="Times New Roman" w:cs="Times New Roman"/>
                <w:sz w:val="24"/>
                <w:szCs w:val="24"/>
              </w:rPr>
            </w:pPr>
            <w:r w:rsidRPr="00E83C10">
              <w:rPr>
                <w:rFonts w:ascii="Times New Roman" w:hAnsi="Times New Roman" w:cs="Times New Roman"/>
                <w:sz w:val="24"/>
                <w:szCs w:val="24"/>
              </w:rPr>
              <w:t>Органы местного самоуправления Республики Коми (по согласованию)</w:t>
            </w:r>
          </w:p>
        </w:tc>
        <w:tc>
          <w:tcPr>
            <w:tcW w:w="2268" w:type="dxa"/>
          </w:tcPr>
          <w:p w14:paraId="07AEB295" w14:textId="7D496460" w:rsidR="00C40091" w:rsidRDefault="00E83C10" w:rsidP="00ED50F6">
            <w:pPr>
              <w:pStyle w:val="ConsPlusNormal"/>
              <w:rPr>
                <w:rFonts w:ascii="Times New Roman" w:hAnsi="Times New Roman" w:cs="Times New Roman"/>
                <w:sz w:val="24"/>
                <w:szCs w:val="24"/>
              </w:rPr>
            </w:pPr>
            <w:r w:rsidRPr="00E83C10">
              <w:rPr>
                <w:rFonts w:ascii="Times New Roman" w:hAnsi="Times New Roman" w:cs="Times New Roman"/>
                <w:sz w:val="24"/>
                <w:szCs w:val="24"/>
              </w:rPr>
              <w:t>0</w:t>
            </w:r>
          </w:p>
        </w:tc>
      </w:tr>
      <w:tr w:rsidR="00627C4A" w:rsidRPr="001D2AE1" w14:paraId="1F439EB1" w14:textId="4077AF43" w:rsidTr="00386EA1">
        <w:trPr>
          <w:trHeight w:val="70"/>
        </w:trPr>
        <w:tc>
          <w:tcPr>
            <w:tcW w:w="516" w:type="dxa"/>
          </w:tcPr>
          <w:p w14:paraId="167B9F4E" w14:textId="77777777" w:rsidR="00627C4A" w:rsidRPr="00FF5ACB" w:rsidRDefault="00627C4A" w:rsidP="00DE1C06">
            <w:pPr>
              <w:spacing w:line="240" w:lineRule="auto"/>
              <w:ind w:firstLine="0"/>
              <w:rPr>
                <w:b/>
                <w:sz w:val="24"/>
                <w:szCs w:val="24"/>
              </w:rPr>
            </w:pPr>
            <w:r w:rsidRPr="00FF5ACB">
              <w:rPr>
                <w:b/>
                <w:sz w:val="24"/>
                <w:szCs w:val="24"/>
              </w:rPr>
              <w:t>6.</w:t>
            </w:r>
          </w:p>
        </w:tc>
        <w:tc>
          <w:tcPr>
            <w:tcW w:w="14647" w:type="dxa"/>
            <w:gridSpan w:val="11"/>
          </w:tcPr>
          <w:p w14:paraId="4A8B657F" w14:textId="213E28CA" w:rsidR="00627C4A" w:rsidRPr="00FF5ACB" w:rsidRDefault="00627C4A" w:rsidP="00DE1C06">
            <w:pPr>
              <w:spacing w:line="240" w:lineRule="auto"/>
              <w:ind w:firstLine="0"/>
              <w:rPr>
                <w:b/>
                <w:sz w:val="24"/>
                <w:szCs w:val="24"/>
              </w:rPr>
            </w:pPr>
            <w:r w:rsidRPr="00FF5ACB">
              <w:rPr>
                <w:b/>
                <w:sz w:val="24"/>
                <w:szCs w:val="24"/>
              </w:rP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C40091" w:rsidRPr="001D2AE1" w14:paraId="4091A87E" w14:textId="60C18FE7" w:rsidTr="00386EA1">
        <w:trPr>
          <w:trHeight w:val="1143"/>
        </w:trPr>
        <w:tc>
          <w:tcPr>
            <w:tcW w:w="516" w:type="dxa"/>
          </w:tcPr>
          <w:p w14:paraId="002BB596" w14:textId="33925F7E" w:rsidR="00C40091" w:rsidRPr="00E83C10" w:rsidRDefault="00C40091" w:rsidP="00DE1C06">
            <w:pPr>
              <w:spacing w:line="240" w:lineRule="auto"/>
              <w:ind w:firstLine="0"/>
              <w:rPr>
                <w:sz w:val="24"/>
                <w:szCs w:val="24"/>
              </w:rPr>
            </w:pPr>
            <w:r w:rsidRPr="00E83C10">
              <w:rPr>
                <w:sz w:val="24"/>
                <w:szCs w:val="24"/>
              </w:rPr>
              <w:t>6.1</w:t>
            </w:r>
          </w:p>
        </w:tc>
        <w:tc>
          <w:tcPr>
            <w:tcW w:w="3023" w:type="dxa"/>
          </w:tcPr>
          <w:p w14:paraId="27E1E155" w14:textId="77777777" w:rsidR="00C40091" w:rsidRPr="00E83C10" w:rsidRDefault="00C40091" w:rsidP="0020510A">
            <w:pPr>
              <w:pStyle w:val="ConsPlusNormal"/>
              <w:jc w:val="both"/>
              <w:rPr>
                <w:rFonts w:ascii="Times New Roman" w:hAnsi="Times New Roman" w:cs="Times New Roman"/>
                <w:sz w:val="24"/>
                <w:szCs w:val="24"/>
              </w:rPr>
            </w:pPr>
            <w:r w:rsidRPr="00E83C10">
              <w:rPr>
                <w:rFonts w:ascii="Times New Roman" w:hAnsi="Times New Roman" w:cs="Times New Roman"/>
                <w:sz w:val="24"/>
                <w:szCs w:val="24"/>
              </w:rPr>
              <w:t>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E83C10">
              <w:rPr>
                <w:rFonts w:ascii="Times New Roman" w:hAnsi="Times New Roman" w:cs="Times New Roman"/>
                <w:sz w:val="24"/>
                <w:szCs w:val="24"/>
              </w:rPr>
              <w:t>Кванториум</w:t>
            </w:r>
            <w:proofErr w:type="spellEnd"/>
            <w:r w:rsidRPr="00E83C10">
              <w:rPr>
                <w:rFonts w:ascii="Times New Roman" w:hAnsi="Times New Roman" w:cs="Times New Roman"/>
                <w:sz w:val="24"/>
                <w:szCs w:val="24"/>
              </w:rPr>
              <w:t>», мобильный технопарк «</w:t>
            </w:r>
            <w:proofErr w:type="spellStart"/>
            <w:r w:rsidRPr="00E83C10">
              <w:rPr>
                <w:rFonts w:ascii="Times New Roman" w:hAnsi="Times New Roman" w:cs="Times New Roman"/>
                <w:sz w:val="24"/>
                <w:szCs w:val="24"/>
              </w:rPr>
              <w:t>Кванториум</w:t>
            </w:r>
            <w:proofErr w:type="spellEnd"/>
            <w:r w:rsidRPr="00E83C10">
              <w:rPr>
                <w:rFonts w:ascii="Times New Roman" w:hAnsi="Times New Roman" w:cs="Times New Roman"/>
                <w:sz w:val="24"/>
                <w:szCs w:val="24"/>
              </w:rPr>
              <w:t>», центр ключевых компетенций на базе организации высшего образования (Центр ДНК)</w:t>
            </w:r>
          </w:p>
        </w:tc>
        <w:tc>
          <w:tcPr>
            <w:tcW w:w="992" w:type="dxa"/>
          </w:tcPr>
          <w:p w14:paraId="1F8E494F" w14:textId="77777777" w:rsidR="00C40091" w:rsidRPr="00E83C10" w:rsidRDefault="00C40091" w:rsidP="00DE1C06">
            <w:pPr>
              <w:spacing w:line="240" w:lineRule="auto"/>
              <w:ind w:firstLine="0"/>
              <w:rPr>
                <w:sz w:val="24"/>
                <w:szCs w:val="24"/>
              </w:rPr>
            </w:pPr>
            <w:r w:rsidRPr="00E83C10">
              <w:rPr>
                <w:sz w:val="24"/>
                <w:szCs w:val="24"/>
              </w:rPr>
              <w:t>2019-2021</w:t>
            </w:r>
          </w:p>
        </w:tc>
        <w:tc>
          <w:tcPr>
            <w:tcW w:w="1843" w:type="dxa"/>
          </w:tcPr>
          <w:p w14:paraId="309F0BE1" w14:textId="77777777" w:rsidR="00C40091" w:rsidRPr="00E83C10" w:rsidRDefault="00C40091" w:rsidP="00FF5ACB">
            <w:pPr>
              <w:pStyle w:val="ConsPlusNormal"/>
              <w:rPr>
                <w:rFonts w:ascii="Times New Roman" w:hAnsi="Times New Roman" w:cs="Times New Roman"/>
                <w:sz w:val="24"/>
                <w:szCs w:val="24"/>
              </w:rPr>
            </w:pPr>
            <w:r w:rsidRPr="00E83C10">
              <w:rPr>
                <w:rFonts w:ascii="Times New Roman" w:hAnsi="Times New Roman" w:cs="Times New Roman"/>
                <w:sz w:val="24"/>
                <w:szCs w:val="24"/>
              </w:rPr>
              <w:t xml:space="preserve">Количество реализованных совместных мероприятий с партнерами из негосударственного сектора в сфере научно-технического творчества, единиц </w:t>
            </w:r>
          </w:p>
        </w:tc>
        <w:tc>
          <w:tcPr>
            <w:tcW w:w="709" w:type="dxa"/>
          </w:tcPr>
          <w:p w14:paraId="30A5DDCB" w14:textId="7DD1C98C" w:rsidR="00C40091" w:rsidRPr="00E83C10" w:rsidRDefault="00386EA1" w:rsidP="00DE1C06">
            <w:pPr>
              <w:spacing w:line="240" w:lineRule="auto"/>
              <w:ind w:firstLine="0"/>
              <w:rPr>
                <w:sz w:val="24"/>
                <w:szCs w:val="24"/>
              </w:rPr>
            </w:pPr>
            <w:r>
              <w:rPr>
                <w:sz w:val="24"/>
                <w:szCs w:val="24"/>
              </w:rPr>
              <w:t>-</w:t>
            </w:r>
          </w:p>
        </w:tc>
        <w:tc>
          <w:tcPr>
            <w:tcW w:w="567" w:type="dxa"/>
          </w:tcPr>
          <w:p w14:paraId="609788B5" w14:textId="00A0B755" w:rsidR="00C40091" w:rsidRPr="00E83C10" w:rsidRDefault="00C40091" w:rsidP="00DE1C06">
            <w:pPr>
              <w:spacing w:line="240" w:lineRule="auto"/>
              <w:ind w:firstLine="0"/>
              <w:rPr>
                <w:sz w:val="24"/>
                <w:szCs w:val="24"/>
              </w:rPr>
            </w:pPr>
          </w:p>
        </w:tc>
        <w:tc>
          <w:tcPr>
            <w:tcW w:w="1134" w:type="dxa"/>
          </w:tcPr>
          <w:p w14:paraId="30647D05" w14:textId="1673FF16" w:rsidR="00C40091" w:rsidRPr="00E83C10" w:rsidRDefault="00386EA1" w:rsidP="00DE1C06">
            <w:pPr>
              <w:spacing w:line="240" w:lineRule="auto"/>
              <w:ind w:firstLine="0"/>
              <w:rPr>
                <w:sz w:val="24"/>
                <w:szCs w:val="24"/>
              </w:rPr>
            </w:pPr>
            <w:r>
              <w:rPr>
                <w:sz w:val="24"/>
                <w:szCs w:val="24"/>
              </w:rPr>
              <w:t>-</w:t>
            </w:r>
          </w:p>
        </w:tc>
        <w:tc>
          <w:tcPr>
            <w:tcW w:w="709" w:type="dxa"/>
          </w:tcPr>
          <w:p w14:paraId="1A1CE68F" w14:textId="55E7DE36" w:rsidR="00C40091" w:rsidRPr="00E83C10" w:rsidRDefault="00386EA1" w:rsidP="00DE1C06">
            <w:pPr>
              <w:spacing w:line="240" w:lineRule="auto"/>
              <w:ind w:firstLine="0"/>
              <w:rPr>
                <w:sz w:val="24"/>
                <w:szCs w:val="24"/>
              </w:rPr>
            </w:pPr>
            <w:r>
              <w:rPr>
                <w:sz w:val="24"/>
                <w:szCs w:val="24"/>
              </w:rPr>
              <w:t>-</w:t>
            </w:r>
          </w:p>
        </w:tc>
        <w:tc>
          <w:tcPr>
            <w:tcW w:w="1276" w:type="dxa"/>
            <w:gridSpan w:val="2"/>
          </w:tcPr>
          <w:p w14:paraId="61C5C933" w14:textId="54251623" w:rsidR="00C40091" w:rsidRPr="00E83C10" w:rsidRDefault="00386EA1" w:rsidP="00DE1C06">
            <w:pPr>
              <w:spacing w:line="240" w:lineRule="auto"/>
              <w:ind w:firstLine="0"/>
              <w:rPr>
                <w:sz w:val="24"/>
                <w:szCs w:val="24"/>
              </w:rPr>
            </w:pPr>
            <w:r>
              <w:rPr>
                <w:sz w:val="24"/>
                <w:szCs w:val="24"/>
              </w:rPr>
              <w:t>-</w:t>
            </w:r>
          </w:p>
        </w:tc>
        <w:tc>
          <w:tcPr>
            <w:tcW w:w="2126" w:type="dxa"/>
          </w:tcPr>
          <w:p w14:paraId="7BC48DC7" w14:textId="77777777" w:rsidR="00C40091" w:rsidRPr="00E83C10" w:rsidRDefault="00C40091" w:rsidP="00980030">
            <w:pPr>
              <w:pStyle w:val="ConsPlusNormal"/>
              <w:rPr>
                <w:rFonts w:ascii="Times New Roman" w:hAnsi="Times New Roman" w:cs="Times New Roman"/>
                <w:sz w:val="24"/>
                <w:szCs w:val="24"/>
              </w:rPr>
            </w:pPr>
            <w:r w:rsidRPr="00E83C10">
              <w:rPr>
                <w:rFonts w:ascii="Times New Roman" w:hAnsi="Times New Roman" w:cs="Times New Roman"/>
                <w:sz w:val="24"/>
                <w:szCs w:val="24"/>
              </w:rPr>
              <w:t>Министерство образования, науки и молодежной политики Республики Коми,</w:t>
            </w:r>
          </w:p>
          <w:p w14:paraId="3E800CD8" w14:textId="77777777" w:rsidR="00C40091" w:rsidRPr="00E83C10" w:rsidRDefault="00C40091" w:rsidP="00980030">
            <w:pPr>
              <w:pStyle w:val="ConsPlusNormal"/>
              <w:rPr>
                <w:rFonts w:ascii="Times New Roman" w:hAnsi="Times New Roman" w:cs="Times New Roman"/>
                <w:sz w:val="24"/>
                <w:szCs w:val="24"/>
              </w:rPr>
            </w:pPr>
            <w:r w:rsidRPr="00E83C10">
              <w:rPr>
                <w:rFonts w:ascii="Times New Roman" w:hAnsi="Times New Roman" w:cs="Times New Roman"/>
                <w:sz w:val="24"/>
                <w:szCs w:val="24"/>
              </w:rPr>
              <w:t>органы местного самоуправления Республики Коми (по согласованию),</w:t>
            </w:r>
          </w:p>
          <w:p w14:paraId="5179968E" w14:textId="77777777" w:rsidR="00C40091" w:rsidRPr="00E83C10" w:rsidRDefault="00C40091" w:rsidP="00980030">
            <w:pPr>
              <w:pStyle w:val="ConsPlusNormal"/>
              <w:rPr>
                <w:rFonts w:ascii="Times New Roman" w:hAnsi="Times New Roman" w:cs="Times New Roman"/>
                <w:sz w:val="24"/>
                <w:szCs w:val="24"/>
              </w:rPr>
            </w:pPr>
            <w:r w:rsidRPr="00E83C10">
              <w:rPr>
                <w:rFonts w:ascii="Times New Roman" w:hAnsi="Times New Roman" w:cs="Times New Roman"/>
                <w:sz w:val="24"/>
                <w:szCs w:val="24"/>
              </w:rPr>
              <w:t>организации высшего образования, расположенные на территории Республики Коми (по согласованию)</w:t>
            </w:r>
          </w:p>
        </w:tc>
        <w:tc>
          <w:tcPr>
            <w:tcW w:w="2268" w:type="dxa"/>
          </w:tcPr>
          <w:p w14:paraId="1BAE2745" w14:textId="77777777" w:rsidR="00E83C10" w:rsidRPr="00E83C10" w:rsidRDefault="00E83C10" w:rsidP="00E83C10">
            <w:pPr>
              <w:pStyle w:val="ConsPlusNormal"/>
              <w:jc w:val="both"/>
              <w:rPr>
                <w:rFonts w:ascii="Times New Roman" w:hAnsi="Times New Roman" w:cs="Times New Roman"/>
                <w:sz w:val="24"/>
                <w:szCs w:val="24"/>
              </w:rPr>
            </w:pPr>
            <w:r w:rsidRPr="00E83C10">
              <w:rPr>
                <w:rFonts w:ascii="Times New Roman" w:hAnsi="Times New Roman" w:cs="Times New Roman"/>
                <w:sz w:val="24"/>
                <w:szCs w:val="24"/>
              </w:rPr>
              <w:t xml:space="preserve">Информация о реализации дополнительного образования в </w:t>
            </w:r>
            <w:proofErr w:type="spellStart"/>
            <w:r w:rsidRPr="00E83C10">
              <w:rPr>
                <w:rFonts w:ascii="Times New Roman" w:hAnsi="Times New Roman" w:cs="Times New Roman"/>
                <w:sz w:val="24"/>
                <w:szCs w:val="24"/>
              </w:rPr>
              <w:t>Сыктывдинском</w:t>
            </w:r>
            <w:proofErr w:type="spellEnd"/>
            <w:r w:rsidRPr="00E83C10">
              <w:rPr>
                <w:rFonts w:ascii="Times New Roman" w:hAnsi="Times New Roman" w:cs="Times New Roman"/>
                <w:sz w:val="24"/>
                <w:szCs w:val="24"/>
              </w:rPr>
              <w:t xml:space="preserve"> районе находится в открытом доступе.</w:t>
            </w:r>
          </w:p>
          <w:p w14:paraId="032536E5" w14:textId="7EDD6DDE" w:rsidR="00E83C10" w:rsidRPr="00E83C10" w:rsidRDefault="00E83C10" w:rsidP="00E83C10">
            <w:pPr>
              <w:pStyle w:val="ConsPlusNormal"/>
              <w:jc w:val="both"/>
              <w:rPr>
                <w:rFonts w:ascii="Times New Roman" w:eastAsiaTheme="minorHAnsi" w:hAnsi="Times New Roman" w:cs="Times New Roman"/>
                <w:bCs/>
                <w:sz w:val="24"/>
                <w:szCs w:val="24"/>
                <w:lang w:eastAsia="en-US"/>
              </w:rPr>
            </w:pPr>
            <w:r w:rsidRPr="00E83C10">
              <w:rPr>
                <w:rFonts w:ascii="Times New Roman" w:hAnsi="Times New Roman" w:cs="Times New Roman"/>
                <w:sz w:val="24"/>
                <w:szCs w:val="24"/>
              </w:rPr>
              <w:t>Сведениями о частных организациях и индивидуальных предпринимателях в сфере дополнительного образования, зарегистрированных в районе управление</w:t>
            </w:r>
            <w:r w:rsidRPr="00E83C10">
              <w:rPr>
                <w:rFonts w:ascii="Times New Roman" w:eastAsiaTheme="minorHAnsi" w:hAnsi="Times New Roman" w:cs="Times New Roman"/>
                <w:bCs/>
                <w:sz w:val="24"/>
                <w:szCs w:val="24"/>
                <w:lang w:eastAsia="en-US"/>
              </w:rPr>
              <w:t xml:space="preserve"> </w:t>
            </w:r>
            <w:r w:rsidRPr="00E83C10">
              <w:rPr>
                <w:rFonts w:ascii="Times New Roman" w:eastAsiaTheme="minorHAnsi" w:hAnsi="Times New Roman" w:cs="Times New Roman"/>
                <w:bCs/>
                <w:sz w:val="24"/>
                <w:szCs w:val="24"/>
                <w:lang w:eastAsia="en-US"/>
              </w:rPr>
              <w:lastRenderedPageBreak/>
              <w:t>образования не располагает.</w:t>
            </w:r>
          </w:p>
          <w:p w14:paraId="7CBA77CB" w14:textId="77777777" w:rsidR="00C40091" w:rsidRPr="00945A58" w:rsidRDefault="00C40091" w:rsidP="00980030">
            <w:pPr>
              <w:pStyle w:val="ConsPlusNormal"/>
              <w:rPr>
                <w:rFonts w:ascii="Times New Roman" w:hAnsi="Times New Roman" w:cs="Times New Roman"/>
                <w:sz w:val="24"/>
                <w:szCs w:val="24"/>
              </w:rPr>
            </w:pPr>
          </w:p>
        </w:tc>
      </w:tr>
      <w:tr w:rsidR="00627C4A" w:rsidRPr="001D2AE1" w14:paraId="3E989D1C" w14:textId="60D02E82" w:rsidTr="00386EA1">
        <w:trPr>
          <w:trHeight w:val="70"/>
        </w:trPr>
        <w:tc>
          <w:tcPr>
            <w:tcW w:w="516" w:type="dxa"/>
          </w:tcPr>
          <w:p w14:paraId="2D570168" w14:textId="77777777" w:rsidR="00627C4A" w:rsidRPr="00C07597" w:rsidRDefault="00627C4A" w:rsidP="00DE1C06">
            <w:pPr>
              <w:spacing w:line="240" w:lineRule="auto"/>
              <w:ind w:firstLine="0"/>
              <w:rPr>
                <w:b/>
                <w:sz w:val="24"/>
                <w:szCs w:val="24"/>
              </w:rPr>
            </w:pPr>
            <w:r w:rsidRPr="00C07597">
              <w:rPr>
                <w:b/>
                <w:sz w:val="24"/>
                <w:szCs w:val="24"/>
              </w:rPr>
              <w:lastRenderedPageBreak/>
              <w:t>9.</w:t>
            </w:r>
          </w:p>
        </w:tc>
        <w:tc>
          <w:tcPr>
            <w:tcW w:w="14647" w:type="dxa"/>
            <w:gridSpan w:val="11"/>
          </w:tcPr>
          <w:p w14:paraId="2D952B10" w14:textId="18174BBE" w:rsidR="00627C4A" w:rsidRPr="00C07597" w:rsidRDefault="00627C4A" w:rsidP="00DE1C06">
            <w:pPr>
              <w:spacing w:line="240" w:lineRule="auto"/>
              <w:ind w:firstLine="0"/>
              <w:rPr>
                <w:b/>
                <w:sz w:val="24"/>
                <w:szCs w:val="24"/>
              </w:rPr>
            </w:pPr>
            <w:r w:rsidRPr="00C07597">
              <w:rPr>
                <w:b/>
                <w:sz w:val="24"/>
                <w:szCs w:val="24"/>
              </w:rPr>
              <w:t>Мероприятия, направленные на обеспечение равных условий доступа к информации о реализации государственного имущества Республики Коми и имущества, находящегося в собственности муниципальных образований, а также ресурсов всех видов, находящихся в государственной собственности Республики Коми и муниципальной собственности</w:t>
            </w:r>
          </w:p>
        </w:tc>
      </w:tr>
      <w:tr w:rsidR="00C40091" w:rsidRPr="001D2AE1" w14:paraId="5A79E36F" w14:textId="4EA1C5A0" w:rsidTr="00386EA1">
        <w:trPr>
          <w:trHeight w:val="70"/>
        </w:trPr>
        <w:tc>
          <w:tcPr>
            <w:tcW w:w="516" w:type="dxa"/>
          </w:tcPr>
          <w:p w14:paraId="7FD0141C" w14:textId="17467644" w:rsidR="00C40091" w:rsidRPr="00E83C10" w:rsidRDefault="00C40091" w:rsidP="00DE1C06">
            <w:pPr>
              <w:spacing w:line="240" w:lineRule="auto"/>
              <w:ind w:firstLine="0"/>
              <w:rPr>
                <w:sz w:val="24"/>
                <w:szCs w:val="24"/>
              </w:rPr>
            </w:pPr>
            <w:r w:rsidRPr="00E83C10">
              <w:rPr>
                <w:sz w:val="24"/>
                <w:szCs w:val="24"/>
              </w:rPr>
              <w:t>9.1</w:t>
            </w:r>
          </w:p>
        </w:tc>
        <w:tc>
          <w:tcPr>
            <w:tcW w:w="3023" w:type="dxa"/>
          </w:tcPr>
          <w:p w14:paraId="6CA06750" w14:textId="77777777" w:rsidR="00C40091" w:rsidRPr="00E83C10" w:rsidRDefault="00C40091" w:rsidP="001125A7">
            <w:pPr>
              <w:pStyle w:val="ConsPlusNormal"/>
              <w:spacing w:line="256" w:lineRule="auto"/>
              <w:rPr>
                <w:rFonts w:ascii="Times New Roman" w:hAnsi="Times New Roman" w:cs="Times New Roman"/>
                <w:sz w:val="24"/>
                <w:szCs w:val="24"/>
                <w:lang w:eastAsia="en-US"/>
              </w:rPr>
            </w:pPr>
            <w:r w:rsidRPr="00E83C10">
              <w:rPr>
                <w:rFonts w:ascii="Times New Roman" w:hAnsi="Times New Roman" w:cs="Times New Roman"/>
                <w:sz w:val="24"/>
                <w:szCs w:val="24"/>
              </w:rPr>
              <w:t xml:space="preserve">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 в средствах массовой информации, на едином официальном сайте </w:t>
            </w:r>
            <w:hyperlink r:id="rId10" w:history="1">
              <w:r w:rsidRPr="00E83C10">
                <w:rPr>
                  <w:rStyle w:val="af0"/>
                  <w:rFonts w:ascii="Times New Roman" w:hAnsi="Times New Roman" w:cs="Times New Roman"/>
                  <w:sz w:val="24"/>
                  <w:szCs w:val="24"/>
                </w:rPr>
                <w:t>www.torgi.gov.ru</w:t>
              </w:r>
            </w:hyperlink>
          </w:p>
        </w:tc>
        <w:tc>
          <w:tcPr>
            <w:tcW w:w="992" w:type="dxa"/>
          </w:tcPr>
          <w:p w14:paraId="60A84CB1" w14:textId="77777777" w:rsidR="00C40091" w:rsidRPr="00E83C10" w:rsidRDefault="00C40091" w:rsidP="00DE1C06">
            <w:pPr>
              <w:spacing w:line="240" w:lineRule="auto"/>
              <w:ind w:firstLine="0"/>
              <w:rPr>
                <w:sz w:val="24"/>
                <w:szCs w:val="24"/>
              </w:rPr>
            </w:pPr>
            <w:r w:rsidRPr="00E83C10">
              <w:rPr>
                <w:sz w:val="24"/>
                <w:szCs w:val="24"/>
              </w:rPr>
              <w:t>2019-2021</w:t>
            </w:r>
          </w:p>
        </w:tc>
        <w:tc>
          <w:tcPr>
            <w:tcW w:w="1843" w:type="dxa"/>
          </w:tcPr>
          <w:p w14:paraId="3392FA0B" w14:textId="77777777" w:rsidR="00C40091" w:rsidRPr="00E83C10" w:rsidRDefault="00C40091" w:rsidP="00DE1C06">
            <w:pPr>
              <w:spacing w:line="240" w:lineRule="auto"/>
              <w:ind w:firstLine="0"/>
              <w:rPr>
                <w:sz w:val="24"/>
                <w:szCs w:val="24"/>
              </w:rPr>
            </w:pPr>
            <w:r w:rsidRPr="00E83C10">
              <w:rPr>
                <w:sz w:val="24"/>
                <w:szCs w:val="24"/>
              </w:rPr>
              <w:t>Повышение информированности субъектов хозяйствования о реализации имущества Республики Коми и муниципальных образований в Республике Коми</w:t>
            </w:r>
          </w:p>
        </w:tc>
        <w:tc>
          <w:tcPr>
            <w:tcW w:w="709" w:type="dxa"/>
          </w:tcPr>
          <w:p w14:paraId="317BE67C" w14:textId="77777777" w:rsidR="00C40091" w:rsidRPr="00E83C10" w:rsidRDefault="00C40091" w:rsidP="00DE1C06">
            <w:pPr>
              <w:spacing w:line="240" w:lineRule="auto"/>
              <w:ind w:firstLine="0"/>
              <w:rPr>
                <w:sz w:val="24"/>
                <w:szCs w:val="24"/>
              </w:rPr>
            </w:pPr>
            <w:r w:rsidRPr="00E83C10">
              <w:rPr>
                <w:sz w:val="24"/>
                <w:szCs w:val="24"/>
              </w:rPr>
              <w:t>-</w:t>
            </w:r>
          </w:p>
        </w:tc>
        <w:tc>
          <w:tcPr>
            <w:tcW w:w="567" w:type="dxa"/>
          </w:tcPr>
          <w:p w14:paraId="288F465F" w14:textId="43365A98" w:rsidR="00C40091" w:rsidRPr="00E83C10" w:rsidRDefault="00C40091" w:rsidP="00DE1C06">
            <w:pPr>
              <w:spacing w:line="240" w:lineRule="auto"/>
              <w:ind w:firstLine="0"/>
              <w:rPr>
                <w:sz w:val="24"/>
                <w:szCs w:val="24"/>
              </w:rPr>
            </w:pPr>
            <w:r w:rsidRPr="00E83C10">
              <w:rPr>
                <w:sz w:val="24"/>
                <w:szCs w:val="24"/>
              </w:rPr>
              <w:t>-</w:t>
            </w:r>
          </w:p>
        </w:tc>
        <w:tc>
          <w:tcPr>
            <w:tcW w:w="1134" w:type="dxa"/>
          </w:tcPr>
          <w:p w14:paraId="1B8B8434" w14:textId="77777777" w:rsidR="00C40091" w:rsidRPr="00E83C10" w:rsidRDefault="00C40091" w:rsidP="00DE1C06">
            <w:pPr>
              <w:spacing w:line="240" w:lineRule="auto"/>
              <w:ind w:firstLine="0"/>
              <w:rPr>
                <w:sz w:val="24"/>
                <w:szCs w:val="24"/>
              </w:rPr>
            </w:pPr>
            <w:r w:rsidRPr="00E83C10">
              <w:rPr>
                <w:sz w:val="24"/>
                <w:szCs w:val="24"/>
              </w:rPr>
              <w:t>-</w:t>
            </w:r>
          </w:p>
        </w:tc>
        <w:tc>
          <w:tcPr>
            <w:tcW w:w="709" w:type="dxa"/>
          </w:tcPr>
          <w:p w14:paraId="525B82A0" w14:textId="77777777" w:rsidR="00C40091" w:rsidRPr="00E83C10" w:rsidRDefault="00C40091" w:rsidP="00DE1C06">
            <w:pPr>
              <w:spacing w:line="240" w:lineRule="auto"/>
              <w:ind w:firstLine="0"/>
              <w:rPr>
                <w:sz w:val="24"/>
                <w:szCs w:val="24"/>
              </w:rPr>
            </w:pPr>
            <w:r w:rsidRPr="00E83C10">
              <w:rPr>
                <w:sz w:val="24"/>
                <w:szCs w:val="24"/>
              </w:rPr>
              <w:t>-</w:t>
            </w:r>
          </w:p>
        </w:tc>
        <w:tc>
          <w:tcPr>
            <w:tcW w:w="1276" w:type="dxa"/>
            <w:gridSpan w:val="2"/>
          </w:tcPr>
          <w:p w14:paraId="1BAF15C2" w14:textId="77777777" w:rsidR="00C40091" w:rsidRPr="00E83C10" w:rsidRDefault="00C40091" w:rsidP="00DE1C06">
            <w:pPr>
              <w:spacing w:line="240" w:lineRule="auto"/>
              <w:ind w:firstLine="0"/>
              <w:rPr>
                <w:sz w:val="24"/>
                <w:szCs w:val="24"/>
              </w:rPr>
            </w:pPr>
            <w:r w:rsidRPr="00E83C10">
              <w:rPr>
                <w:sz w:val="24"/>
                <w:szCs w:val="24"/>
              </w:rPr>
              <w:t>-</w:t>
            </w:r>
          </w:p>
        </w:tc>
        <w:tc>
          <w:tcPr>
            <w:tcW w:w="2126" w:type="dxa"/>
          </w:tcPr>
          <w:p w14:paraId="26E280F4" w14:textId="77777777" w:rsidR="00C40091" w:rsidRPr="00E83C10" w:rsidRDefault="00C40091" w:rsidP="00DE1C06">
            <w:pPr>
              <w:spacing w:line="240" w:lineRule="auto"/>
              <w:ind w:firstLine="0"/>
              <w:rPr>
                <w:sz w:val="24"/>
                <w:szCs w:val="24"/>
              </w:rPr>
            </w:pPr>
            <w:r w:rsidRPr="00E83C10">
              <w:rPr>
                <w:sz w:val="24"/>
                <w:szCs w:val="24"/>
              </w:rPr>
              <w:t>Министерство Республики Коми имущественных и земельных отношений, органы местного самоуправления в Республике Коми (по согласованию)</w:t>
            </w:r>
          </w:p>
        </w:tc>
        <w:tc>
          <w:tcPr>
            <w:tcW w:w="2268" w:type="dxa"/>
          </w:tcPr>
          <w:p w14:paraId="2F276989" w14:textId="00BDDDBA" w:rsidR="00C40091" w:rsidRPr="00E83C10" w:rsidRDefault="00E83C10" w:rsidP="00DE1C06">
            <w:pPr>
              <w:spacing w:line="240" w:lineRule="auto"/>
              <w:ind w:firstLine="0"/>
              <w:rPr>
                <w:sz w:val="24"/>
                <w:szCs w:val="24"/>
              </w:rPr>
            </w:pPr>
            <w:r w:rsidRPr="00E83C10">
              <w:rPr>
                <w:sz w:val="24"/>
                <w:szCs w:val="24"/>
              </w:rPr>
              <w:t>Публикация информации о процедурах приватизации размещается на официальном сайте администрации МО МР «</w:t>
            </w:r>
            <w:proofErr w:type="spellStart"/>
            <w:r w:rsidRPr="00E83C10">
              <w:rPr>
                <w:sz w:val="24"/>
                <w:szCs w:val="24"/>
              </w:rPr>
              <w:t>Сыктыдинский</w:t>
            </w:r>
            <w:proofErr w:type="spellEnd"/>
            <w:r w:rsidRPr="00E83C10">
              <w:rPr>
                <w:sz w:val="24"/>
                <w:szCs w:val="24"/>
              </w:rPr>
              <w:t xml:space="preserve">» и на едином официальном сайте </w:t>
            </w:r>
            <w:hyperlink r:id="rId11" w:history="1">
              <w:r w:rsidRPr="00E83C10">
                <w:rPr>
                  <w:rStyle w:val="af0"/>
                  <w:sz w:val="24"/>
                  <w:szCs w:val="24"/>
                </w:rPr>
                <w:t>www.torgi.gov.ru</w:t>
              </w:r>
            </w:hyperlink>
          </w:p>
        </w:tc>
      </w:tr>
      <w:tr w:rsidR="00627C4A" w:rsidRPr="001D2AE1" w14:paraId="0130EA7A" w14:textId="6CE6AD2C" w:rsidTr="00386EA1">
        <w:trPr>
          <w:trHeight w:val="70"/>
        </w:trPr>
        <w:tc>
          <w:tcPr>
            <w:tcW w:w="516" w:type="dxa"/>
          </w:tcPr>
          <w:p w14:paraId="51DF0D86" w14:textId="77777777" w:rsidR="00627C4A" w:rsidRPr="00670753" w:rsidRDefault="00627C4A" w:rsidP="00DE1C06">
            <w:pPr>
              <w:spacing w:line="240" w:lineRule="auto"/>
              <w:ind w:firstLine="0"/>
              <w:rPr>
                <w:b/>
                <w:sz w:val="24"/>
                <w:szCs w:val="24"/>
              </w:rPr>
            </w:pPr>
            <w:r w:rsidRPr="00670753">
              <w:rPr>
                <w:b/>
                <w:sz w:val="24"/>
                <w:szCs w:val="24"/>
              </w:rPr>
              <w:t>23.</w:t>
            </w:r>
          </w:p>
        </w:tc>
        <w:tc>
          <w:tcPr>
            <w:tcW w:w="14647" w:type="dxa"/>
            <w:gridSpan w:val="11"/>
          </w:tcPr>
          <w:p w14:paraId="688E5563" w14:textId="0761C936" w:rsidR="00627C4A" w:rsidRPr="00670753" w:rsidRDefault="00627C4A" w:rsidP="00DE1C06">
            <w:pPr>
              <w:spacing w:line="240" w:lineRule="auto"/>
              <w:ind w:firstLine="0"/>
              <w:rPr>
                <w:b/>
                <w:sz w:val="24"/>
                <w:szCs w:val="24"/>
              </w:rPr>
            </w:pPr>
            <w:r w:rsidRPr="00670753">
              <w:rPr>
                <w:b/>
                <w:sz w:val="24"/>
                <w:szCs w:val="24"/>
              </w:rPr>
              <w:t>Дополнительные мероприятия (внедрение лучших практик в области содействия развитию конкуренции)</w:t>
            </w:r>
          </w:p>
        </w:tc>
      </w:tr>
      <w:tr w:rsidR="00037E56" w:rsidRPr="001D2AE1" w14:paraId="68C6739C" w14:textId="6C5AB64F" w:rsidTr="00386EA1">
        <w:trPr>
          <w:trHeight w:val="70"/>
        </w:trPr>
        <w:tc>
          <w:tcPr>
            <w:tcW w:w="516" w:type="dxa"/>
          </w:tcPr>
          <w:p w14:paraId="6AF73D5A" w14:textId="721C4247" w:rsidR="00037E56" w:rsidRPr="00386EA1" w:rsidRDefault="00037E56" w:rsidP="00DE1C06">
            <w:pPr>
              <w:spacing w:line="240" w:lineRule="auto"/>
              <w:ind w:firstLine="0"/>
              <w:rPr>
                <w:sz w:val="24"/>
                <w:szCs w:val="24"/>
              </w:rPr>
            </w:pPr>
            <w:r w:rsidRPr="00386EA1">
              <w:rPr>
                <w:sz w:val="24"/>
                <w:szCs w:val="24"/>
              </w:rPr>
              <w:t>23.2</w:t>
            </w:r>
          </w:p>
        </w:tc>
        <w:tc>
          <w:tcPr>
            <w:tcW w:w="3023" w:type="dxa"/>
          </w:tcPr>
          <w:p w14:paraId="29F9A06E" w14:textId="77777777" w:rsidR="00037E56" w:rsidRPr="00386EA1" w:rsidRDefault="00037E56" w:rsidP="00980030">
            <w:pPr>
              <w:pStyle w:val="ConsPlusNormal"/>
              <w:jc w:val="both"/>
              <w:rPr>
                <w:rFonts w:ascii="Times New Roman" w:hAnsi="Times New Roman" w:cs="Times New Roman"/>
                <w:sz w:val="24"/>
                <w:szCs w:val="24"/>
              </w:rPr>
            </w:pPr>
            <w:r w:rsidRPr="00386EA1">
              <w:rPr>
                <w:rFonts w:ascii="Times New Roman" w:hAnsi="Times New Roman" w:cs="Times New Roman"/>
                <w:sz w:val="24"/>
                <w:szCs w:val="24"/>
              </w:rPr>
              <w:t>Формирование справочника предпринимателя, действующего на приоритетных и социально значимых рынках Республики Коми</w:t>
            </w:r>
          </w:p>
        </w:tc>
        <w:tc>
          <w:tcPr>
            <w:tcW w:w="992" w:type="dxa"/>
          </w:tcPr>
          <w:p w14:paraId="688C63D1" w14:textId="77777777" w:rsidR="00037E56" w:rsidRPr="00386EA1" w:rsidRDefault="00037E56" w:rsidP="00DE1C06">
            <w:pPr>
              <w:spacing w:line="240" w:lineRule="auto"/>
              <w:ind w:firstLine="0"/>
              <w:rPr>
                <w:sz w:val="24"/>
                <w:szCs w:val="24"/>
              </w:rPr>
            </w:pPr>
            <w:r w:rsidRPr="00386EA1">
              <w:rPr>
                <w:sz w:val="24"/>
                <w:szCs w:val="24"/>
              </w:rPr>
              <w:t>2019-2021</w:t>
            </w:r>
          </w:p>
        </w:tc>
        <w:tc>
          <w:tcPr>
            <w:tcW w:w="1843" w:type="dxa"/>
          </w:tcPr>
          <w:p w14:paraId="6CDE2A2E" w14:textId="77777777" w:rsidR="00037E56" w:rsidRPr="00386EA1" w:rsidRDefault="00037E56" w:rsidP="00980030">
            <w:pPr>
              <w:pStyle w:val="ConsPlusNormal"/>
              <w:rPr>
                <w:rFonts w:ascii="Times New Roman" w:hAnsi="Times New Roman" w:cs="Times New Roman"/>
                <w:sz w:val="24"/>
                <w:szCs w:val="24"/>
              </w:rPr>
            </w:pPr>
            <w:r w:rsidRPr="00386EA1">
              <w:rPr>
                <w:rFonts w:ascii="Times New Roman" w:hAnsi="Times New Roman" w:cs="Times New Roman"/>
                <w:sz w:val="24"/>
                <w:szCs w:val="24"/>
              </w:rPr>
              <w:t xml:space="preserve">Повышение информированности действующих и потенциальных частных организаций о возможностях поддержки при реализации проектов на </w:t>
            </w:r>
            <w:r w:rsidRPr="00386EA1">
              <w:rPr>
                <w:rFonts w:ascii="Times New Roman" w:hAnsi="Times New Roman" w:cs="Times New Roman"/>
                <w:sz w:val="24"/>
                <w:szCs w:val="24"/>
              </w:rPr>
              <w:lastRenderedPageBreak/>
              <w:t>приоритетных и социально значимых рынках</w:t>
            </w:r>
          </w:p>
        </w:tc>
        <w:tc>
          <w:tcPr>
            <w:tcW w:w="709" w:type="dxa"/>
          </w:tcPr>
          <w:p w14:paraId="6A010C9D" w14:textId="77777777" w:rsidR="00037E56" w:rsidRPr="00386EA1" w:rsidRDefault="00037E56" w:rsidP="00DE1C06">
            <w:pPr>
              <w:spacing w:line="240" w:lineRule="auto"/>
              <w:ind w:firstLine="0"/>
              <w:rPr>
                <w:sz w:val="24"/>
                <w:szCs w:val="24"/>
              </w:rPr>
            </w:pPr>
            <w:r w:rsidRPr="00386EA1">
              <w:rPr>
                <w:sz w:val="24"/>
                <w:szCs w:val="24"/>
              </w:rPr>
              <w:lastRenderedPageBreak/>
              <w:t>-</w:t>
            </w:r>
          </w:p>
        </w:tc>
        <w:tc>
          <w:tcPr>
            <w:tcW w:w="567" w:type="dxa"/>
          </w:tcPr>
          <w:p w14:paraId="22051E13" w14:textId="7D29C407" w:rsidR="00037E56" w:rsidRPr="00386EA1" w:rsidRDefault="00037E56" w:rsidP="00DE1C06">
            <w:pPr>
              <w:spacing w:line="240" w:lineRule="auto"/>
              <w:ind w:firstLine="0"/>
              <w:rPr>
                <w:sz w:val="24"/>
                <w:szCs w:val="24"/>
              </w:rPr>
            </w:pPr>
            <w:r w:rsidRPr="00386EA1">
              <w:rPr>
                <w:sz w:val="24"/>
                <w:szCs w:val="24"/>
              </w:rPr>
              <w:t>-</w:t>
            </w:r>
          </w:p>
        </w:tc>
        <w:tc>
          <w:tcPr>
            <w:tcW w:w="1134" w:type="dxa"/>
          </w:tcPr>
          <w:p w14:paraId="395F8004" w14:textId="4341FADC" w:rsidR="00037E56" w:rsidRPr="00386EA1" w:rsidRDefault="00037E56" w:rsidP="00DE1C06">
            <w:pPr>
              <w:spacing w:line="240" w:lineRule="auto"/>
              <w:ind w:firstLine="0"/>
              <w:rPr>
                <w:sz w:val="24"/>
                <w:szCs w:val="24"/>
              </w:rPr>
            </w:pPr>
            <w:r w:rsidRPr="00386EA1">
              <w:rPr>
                <w:sz w:val="24"/>
                <w:szCs w:val="24"/>
              </w:rPr>
              <w:t>-</w:t>
            </w:r>
          </w:p>
        </w:tc>
        <w:tc>
          <w:tcPr>
            <w:tcW w:w="709" w:type="dxa"/>
          </w:tcPr>
          <w:p w14:paraId="1FBEED60" w14:textId="1DE45DE5" w:rsidR="00037E56" w:rsidRPr="00386EA1" w:rsidRDefault="00037E56" w:rsidP="00DE1C06">
            <w:pPr>
              <w:spacing w:line="240" w:lineRule="auto"/>
              <w:ind w:firstLine="0"/>
              <w:rPr>
                <w:sz w:val="24"/>
                <w:szCs w:val="24"/>
              </w:rPr>
            </w:pPr>
            <w:r w:rsidRPr="00386EA1">
              <w:rPr>
                <w:sz w:val="24"/>
                <w:szCs w:val="24"/>
              </w:rPr>
              <w:t>-</w:t>
            </w:r>
          </w:p>
        </w:tc>
        <w:tc>
          <w:tcPr>
            <w:tcW w:w="1276" w:type="dxa"/>
            <w:gridSpan w:val="2"/>
          </w:tcPr>
          <w:p w14:paraId="7AA54022" w14:textId="6A8C78D2" w:rsidR="00037E56" w:rsidRPr="00386EA1" w:rsidRDefault="00037E56" w:rsidP="00DE1C06">
            <w:pPr>
              <w:spacing w:line="240" w:lineRule="auto"/>
              <w:ind w:firstLine="0"/>
              <w:rPr>
                <w:sz w:val="24"/>
                <w:szCs w:val="24"/>
              </w:rPr>
            </w:pPr>
            <w:r w:rsidRPr="00386EA1">
              <w:rPr>
                <w:sz w:val="24"/>
                <w:szCs w:val="24"/>
              </w:rPr>
              <w:t>-</w:t>
            </w:r>
          </w:p>
        </w:tc>
        <w:tc>
          <w:tcPr>
            <w:tcW w:w="2126" w:type="dxa"/>
          </w:tcPr>
          <w:p w14:paraId="309A4466" w14:textId="77777777" w:rsidR="00037E56" w:rsidRPr="00386EA1" w:rsidRDefault="00037E56" w:rsidP="00980030">
            <w:pPr>
              <w:pStyle w:val="ConsPlusNormal"/>
              <w:rPr>
                <w:rFonts w:ascii="Times New Roman" w:hAnsi="Times New Roman" w:cs="Times New Roman"/>
                <w:sz w:val="24"/>
                <w:szCs w:val="24"/>
              </w:rPr>
            </w:pPr>
            <w:r w:rsidRPr="00386EA1">
              <w:rPr>
                <w:rFonts w:ascii="Times New Roman" w:hAnsi="Times New Roman" w:cs="Times New Roman"/>
                <w:sz w:val="24"/>
                <w:szCs w:val="24"/>
              </w:rPr>
              <w:t>Министерство экономики Республики Коми,</w:t>
            </w:r>
          </w:p>
          <w:p w14:paraId="293ED433" w14:textId="77777777" w:rsidR="00037E56" w:rsidRPr="00386EA1" w:rsidRDefault="00037E56" w:rsidP="00980030">
            <w:pPr>
              <w:pStyle w:val="ConsPlusNormal"/>
              <w:rPr>
                <w:rFonts w:ascii="Times New Roman" w:hAnsi="Times New Roman" w:cs="Times New Roman"/>
                <w:sz w:val="24"/>
                <w:szCs w:val="24"/>
              </w:rPr>
            </w:pPr>
            <w:r w:rsidRPr="00386EA1">
              <w:rPr>
                <w:rFonts w:ascii="Times New Roman" w:hAnsi="Times New Roman" w:cs="Times New Roman"/>
                <w:sz w:val="24"/>
                <w:szCs w:val="24"/>
              </w:rPr>
              <w:t>органы исполнительной власти Республики Коми,</w:t>
            </w:r>
          </w:p>
          <w:p w14:paraId="6A5F6584" w14:textId="77777777" w:rsidR="00037E56" w:rsidRPr="00386EA1" w:rsidRDefault="00037E56" w:rsidP="00980030">
            <w:pPr>
              <w:pStyle w:val="ConsPlusNormal"/>
              <w:rPr>
                <w:rFonts w:ascii="Times New Roman" w:hAnsi="Times New Roman" w:cs="Times New Roman"/>
                <w:sz w:val="24"/>
                <w:szCs w:val="24"/>
              </w:rPr>
            </w:pPr>
            <w:r w:rsidRPr="00386EA1">
              <w:rPr>
                <w:rFonts w:ascii="Times New Roman" w:hAnsi="Times New Roman" w:cs="Times New Roman"/>
                <w:sz w:val="24"/>
                <w:szCs w:val="24"/>
              </w:rPr>
              <w:t>органы местного самоуправления в Республике Коми (по согласованию)</w:t>
            </w:r>
          </w:p>
        </w:tc>
        <w:tc>
          <w:tcPr>
            <w:tcW w:w="2268" w:type="dxa"/>
          </w:tcPr>
          <w:p w14:paraId="6F10E8FC" w14:textId="2821ABE7" w:rsidR="00037E56" w:rsidRPr="00945A58" w:rsidRDefault="00E83C10" w:rsidP="004A6052">
            <w:pPr>
              <w:pStyle w:val="ConsPlusNormal"/>
              <w:rPr>
                <w:rFonts w:ascii="Times New Roman" w:hAnsi="Times New Roman" w:cs="Times New Roman"/>
                <w:sz w:val="24"/>
                <w:szCs w:val="24"/>
              </w:rPr>
            </w:pPr>
            <w:r w:rsidRPr="00386EA1">
              <w:rPr>
                <w:rFonts w:ascii="Times New Roman" w:hAnsi="Times New Roman" w:cs="Times New Roman"/>
                <w:sz w:val="24"/>
                <w:szCs w:val="24"/>
              </w:rPr>
              <w:t>Администрацией МО МР «</w:t>
            </w:r>
            <w:proofErr w:type="spellStart"/>
            <w:r w:rsidRPr="00386EA1">
              <w:rPr>
                <w:rFonts w:ascii="Times New Roman" w:hAnsi="Times New Roman" w:cs="Times New Roman"/>
                <w:sz w:val="24"/>
                <w:szCs w:val="24"/>
              </w:rPr>
              <w:t>Сыктывдинский</w:t>
            </w:r>
            <w:proofErr w:type="spellEnd"/>
            <w:r w:rsidRPr="00386EA1">
              <w:rPr>
                <w:rFonts w:ascii="Times New Roman" w:hAnsi="Times New Roman" w:cs="Times New Roman"/>
                <w:sz w:val="24"/>
                <w:szCs w:val="24"/>
              </w:rPr>
              <w:t>» введется реестр предпринимателей</w:t>
            </w:r>
          </w:p>
        </w:tc>
      </w:tr>
    </w:tbl>
    <w:p w14:paraId="7837D578" w14:textId="77777777" w:rsidR="00BD46AF" w:rsidRDefault="00BD46AF" w:rsidP="00980030">
      <w:pPr>
        <w:spacing w:line="360" w:lineRule="auto"/>
        <w:ind w:firstLine="0"/>
        <w:jc w:val="center"/>
        <w:rPr>
          <w:b/>
          <w:sz w:val="28"/>
          <w:szCs w:val="28"/>
        </w:rPr>
      </w:pPr>
    </w:p>
    <w:p w14:paraId="110542E0" w14:textId="77777777" w:rsidR="00D21DAC" w:rsidRDefault="00D21DAC" w:rsidP="0028686D">
      <w:pPr>
        <w:spacing w:line="360" w:lineRule="auto"/>
        <w:ind w:firstLine="0"/>
        <w:jc w:val="right"/>
        <w:rPr>
          <w:b/>
          <w:sz w:val="28"/>
          <w:szCs w:val="28"/>
        </w:rPr>
      </w:pPr>
    </w:p>
    <w:p w14:paraId="235325F2" w14:textId="7E16C216" w:rsidR="001F3391" w:rsidRDefault="001F3391" w:rsidP="0028686D">
      <w:pPr>
        <w:spacing w:line="360" w:lineRule="auto"/>
        <w:ind w:firstLine="0"/>
        <w:jc w:val="right"/>
        <w:rPr>
          <w:b/>
          <w:sz w:val="28"/>
          <w:szCs w:val="28"/>
        </w:rPr>
      </w:pPr>
    </w:p>
    <w:p w14:paraId="4A20C18C" w14:textId="49674072" w:rsidR="00DE28C5" w:rsidRDefault="00DE28C5" w:rsidP="0028686D">
      <w:pPr>
        <w:spacing w:line="360" w:lineRule="auto"/>
        <w:ind w:firstLine="0"/>
        <w:jc w:val="right"/>
        <w:rPr>
          <w:b/>
          <w:sz w:val="28"/>
          <w:szCs w:val="28"/>
        </w:rPr>
      </w:pPr>
    </w:p>
    <w:p w14:paraId="4C938ED1" w14:textId="77777777" w:rsidR="00065A9B" w:rsidRPr="006D6D5C" w:rsidRDefault="00065A9B" w:rsidP="006D6D5C">
      <w:pPr>
        <w:spacing w:line="360" w:lineRule="auto"/>
        <w:ind w:firstLine="0"/>
        <w:rPr>
          <w:b/>
          <w:sz w:val="28"/>
          <w:szCs w:val="28"/>
        </w:rPr>
      </w:pPr>
    </w:p>
    <w:p w14:paraId="53DAC942" w14:textId="77777777" w:rsidR="006D1B78" w:rsidRPr="00B238DD" w:rsidRDefault="006D1B78" w:rsidP="00D502F6">
      <w:pPr>
        <w:spacing w:line="360" w:lineRule="auto"/>
        <w:ind w:firstLine="0"/>
        <w:rPr>
          <w:b/>
          <w:sz w:val="28"/>
          <w:szCs w:val="28"/>
        </w:rPr>
      </w:pPr>
    </w:p>
    <w:sectPr w:rsidR="006D1B78" w:rsidRPr="00B238DD" w:rsidSect="00C445CA">
      <w:headerReference w:type="default" r:id="rId12"/>
      <w:pgSz w:w="16838" w:h="11905" w:orient="landscape"/>
      <w:pgMar w:top="1134" w:right="1134" w:bottom="709" w:left="1134" w:header="454" w:footer="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67AF" w14:textId="77777777" w:rsidR="00C41AE2" w:rsidRDefault="00C41AE2">
      <w:pPr>
        <w:spacing w:line="240" w:lineRule="auto"/>
      </w:pPr>
      <w:r>
        <w:separator/>
      </w:r>
    </w:p>
  </w:endnote>
  <w:endnote w:type="continuationSeparator" w:id="0">
    <w:p w14:paraId="2136EC1A" w14:textId="77777777" w:rsidR="00C41AE2" w:rsidRDefault="00C41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63534" w14:textId="77777777" w:rsidR="00C41AE2" w:rsidRDefault="00C41AE2">
      <w:pPr>
        <w:spacing w:line="240" w:lineRule="auto"/>
      </w:pPr>
      <w:r>
        <w:separator/>
      </w:r>
    </w:p>
  </w:footnote>
  <w:footnote w:type="continuationSeparator" w:id="0">
    <w:p w14:paraId="424F0CB0" w14:textId="77777777" w:rsidR="00C41AE2" w:rsidRDefault="00C41A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658846"/>
      <w:docPartObj>
        <w:docPartGallery w:val="Page Numbers (Top of Page)"/>
        <w:docPartUnique/>
      </w:docPartObj>
    </w:sdtPr>
    <w:sdtEndPr>
      <w:rPr>
        <w:sz w:val="24"/>
        <w:szCs w:val="24"/>
      </w:rPr>
    </w:sdtEndPr>
    <w:sdtContent>
      <w:p w14:paraId="02BA738E" w14:textId="3AEBFDD8" w:rsidR="00C41AE2" w:rsidRPr="000C6423" w:rsidRDefault="00C41AE2">
        <w:pPr>
          <w:pStyle w:val="a3"/>
          <w:jc w:val="center"/>
          <w:rPr>
            <w:sz w:val="24"/>
            <w:szCs w:val="24"/>
          </w:rPr>
        </w:pPr>
        <w:r w:rsidRPr="000C6423">
          <w:rPr>
            <w:sz w:val="24"/>
            <w:szCs w:val="24"/>
          </w:rPr>
          <w:fldChar w:fldCharType="begin"/>
        </w:r>
        <w:r w:rsidRPr="000C6423">
          <w:rPr>
            <w:sz w:val="24"/>
            <w:szCs w:val="24"/>
          </w:rPr>
          <w:instrText>PAGE   \* MERGEFORMAT</w:instrText>
        </w:r>
        <w:r w:rsidRPr="000C6423">
          <w:rPr>
            <w:sz w:val="24"/>
            <w:szCs w:val="24"/>
          </w:rPr>
          <w:fldChar w:fldCharType="separate"/>
        </w:r>
        <w:r>
          <w:rPr>
            <w:noProof/>
            <w:sz w:val="24"/>
            <w:szCs w:val="24"/>
          </w:rPr>
          <w:t>208</w:t>
        </w:r>
        <w:r w:rsidRPr="000C6423">
          <w:rPr>
            <w:sz w:val="24"/>
            <w:szCs w:val="24"/>
          </w:rPr>
          <w:fldChar w:fldCharType="end"/>
        </w:r>
      </w:p>
    </w:sdtContent>
  </w:sdt>
  <w:p w14:paraId="45EFB34D" w14:textId="77777777" w:rsidR="00C41AE2" w:rsidRPr="000C6423" w:rsidRDefault="00C41AE2" w:rsidP="00DE1C06">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2A5"/>
    <w:multiLevelType w:val="hybridMultilevel"/>
    <w:tmpl w:val="70CA69A2"/>
    <w:lvl w:ilvl="0" w:tplc="35CC2E52">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174B1D"/>
    <w:multiLevelType w:val="hybridMultilevel"/>
    <w:tmpl w:val="A418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212AF9"/>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08C237C"/>
    <w:multiLevelType w:val="hybridMultilevel"/>
    <w:tmpl w:val="94702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AC1D80"/>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BC2531B"/>
    <w:multiLevelType w:val="hybridMultilevel"/>
    <w:tmpl w:val="CDC0C0C4"/>
    <w:lvl w:ilvl="0" w:tplc="1BC6F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0E"/>
    <w:rsid w:val="000101F3"/>
    <w:rsid w:val="00010B95"/>
    <w:rsid w:val="0001695D"/>
    <w:rsid w:val="00017971"/>
    <w:rsid w:val="00020074"/>
    <w:rsid w:val="00026A03"/>
    <w:rsid w:val="000270CA"/>
    <w:rsid w:val="00034694"/>
    <w:rsid w:val="00037E56"/>
    <w:rsid w:val="00044AE0"/>
    <w:rsid w:val="00047591"/>
    <w:rsid w:val="00050D9D"/>
    <w:rsid w:val="00052A93"/>
    <w:rsid w:val="00054D8D"/>
    <w:rsid w:val="00057914"/>
    <w:rsid w:val="00060DFE"/>
    <w:rsid w:val="000650F5"/>
    <w:rsid w:val="00065A9B"/>
    <w:rsid w:val="0006634E"/>
    <w:rsid w:val="00067A5A"/>
    <w:rsid w:val="00070EEC"/>
    <w:rsid w:val="0007137B"/>
    <w:rsid w:val="0008073F"/>
    <w:rsid w:val="000904E7"/>
    <w:rsid w:val="00092AC6"/>
    <w:rsid w:val="00094525"/>
    <w:rsid w:val="00094A98"/>
    <w:rsid w:val="000A1C17"/>
    <w:rsid w:val="000A38A8"/>
    <w:rsid w:val="000A4D31"/>
    <w:rsid w:val="000A59B9"/>
    <w:rsid w:val="000A61B4"/>
    <w:rsid w:val="000A63A1"/>
    <w:rsid w:val="000B469D"/>
    <w:rsid w:val="000B776F"/>
    <w:rsid w:val="000C062E"/>
    <w:rsid w:val="000C72BE"/>
    <w:rsid w:val="000D0500"/>
    <w:rsid w:val="000D3075"/>
    <w:rsid w:val="000D439C"/>
    <w:rsid w:val="000E0D8E"/>
    <w:rsid w:val="000F0626"/>
    <w:rsid w:val="000F2F8D"/>
    <w:rsid w:val="000F7414"/>
    <w:rsid w:val="001002B7"/>
    <w:rsid w:val="001025A5"/>
    <w:rsid w:val="00104EF5"/>
    <w:rsid w:val="001114E2"/>
    <w:rsid w:val="00111F4A"/>
    <w:rsid w:val="001125A7"/>
    <w:rsid w:val="00114291"/>
    <w:rsid w:val="001143CE"/>
    <w:rsid w:val="00125F99"/>
    <w:rsid w:val="0012743D"/>
    <w:rsid w:val="001337EC"/>
    <w:rsid w:val="00135CE8"/>
    <w:rsid w:val="00136FDA"/>
    <w:rsid w:val="00140DC4"/>
    <w:rsid w:val="0014218D"/>
    <w:rsid w:val="00144B0F"/>
    <w:rsid w:val="0014634E"/>
    <w:rsid w:val="00151D08"/>
    <w:rsid w:val="00152CA0"/>
    <w:rsid w:val="00152E7E"/>
    <w:rsid w:val="00160A0C"/>
    <w:rsid w:val="00160F4C"/>
    <w:rsid w:val="00161E1C"/>
    <w:rsid w:val="00163AAD"/>
    <w:rsid w:val="00163D8C"/>
    <w:rsid w:val="00164DCA"/>
    <w:rsid w:val="0016606D"/>
    <w:rsid w:val="001679A1"/>
    <w:rsid w:val="00175111"/>
    <w:rsid w:val="0017555D"/>
    <w:rsid w:val="0017621A"/>
    <w:rsid w:val="00176D8D"/>
    <w:rsid w:val="00177239"/>
    <w:rsid w:val="00181E17"/>
    <w:rsid w:val="0018269E"/>
    <w:rsid w:val="00182DDB"/>
    <w:rsid w:val="001876DE"/>
    <w:rsid w:val="00187915"/>
    <w:rsid w:val="00193248"/>
    <w:rsid w:val="001970B2"/>
    <w:rsid w:val="00197107"/>
    <w:rsid w:val="001A0B99"/>
    <w:rsid w:val="001A358F"/>
    <w:rsid w:val="001A6878"/>
    <w:rsid w:val="001A7C23"/>
    <w:rsid w:val="001B1E58"/>
    <w:rsid w:val="001B230C"/>
    <w:rsid w:val="001B4827"/>
    <w:rsid w:val="001B6D74"/>
    <w:rsid w:val="001B7064"/>
    <w:rsid w:val="001B7F8B"/>
    <w:rsid w:val="001C1E4C"/>
    <w:rsid w:val="001C21B9"/>
    <w:rsid w:val="001C2AF6"/>
    <w:rsid w:val="001D2AE1"/>
    <w:rsid w:val="001E15E2"/>
    <w:rsid w:val="001E2173"/>
    <w:rsid w:val="001E3A62"/>
    <w:rsid w:val="001F00C2"/>
    <w:rsid w:val="001F3391"/>
    <w:rsid w:val="001F5B33"/>
    <w:rsid w:val="00200AA5"/>
    <w:rsid w:val="0020190A"/>
    <w:rsid w:val="002024E5"/>
    <w:rsid w:val="00204CFB"/>
    <w:rsid w:val="0020510A"/>
    <w:rsid w:val="0021150E"/>
    <w:rsid w:val="00212BC8"/>
    <w:rsid w:val="002217B1"/>
    <w:rsid w:val="002252F9"/>
    <w:rsid w:val="00226380"/>
    <w:rsid w:val="002270E3"/>
    <w:rsid w:val="00231B13"/>
    <w:rsid w:val="00233BBC"/>
    <w:rsid w:val="00247379"/>
    <w:rsid w:val="002474BA"/>
    <w:rsid w:val="00251663"/>
    <w:rsid w:val="00253014"/>
    <w:rsid w:val="00257F65"/>
    <w:rsid w:val="00257FDB"/>
    <w:rsid w:val="0026288B"/>
    <w:rsid w:val="0026331B"/>
    <w:rsid w:val="00265B46"/>
    <w:rsid w:val="0027135C"/>
    <w:rsid w:val="0027199C"/>
    <w:rsid w:val="00280B6E"/>
    <w:rsid w:val="00282152"/>
    <w:rsid w:val="0028652B"/>
    <w:rsid w:val="0028686D"/>
    <w:rsid w:val="002904FA"/>
    <w:rsid w:val="00293C42"/>
    <w:rsid w:val="002A0397"/>
    <w:rsid w:val="002A4783"/>
    <w:rsid w:val="002A5135"/>
    <w:rsid w:val="002A5A0D"/>
    <w:rsid w:val="002B15D5"/>
    <w:rsid w:val="002B347B"/>
    <w:rsid w:val="002B4C9C"/>
    <w:rsid w:val="002B61BA"/>
    <w:rsid w:val="002B739A"/>
    <w:rsid w:val="002C0880"/>
    <w:rsid w:val="002C16ED"/>
    <w:rsid w:val="002C257F"/>
    <w:rsid w:val="002C54F7"/>
    <w:rsid w:val="002C663F"/>
    <w:rsid w:val="002C7271"/>
    <w:rsid w:val="002D3C0F"/>
    <w:rsid w:val="002D7FD6"/>
    <w:rsid w:val="002E170E"/>
    <w:rsid w:val="002E20A6"/>
    <w:rsid w:val="002F2CEB"/>
    <w:rsid w:val="002F3D94"/>
    <w:rsid w:val="002F3EB6"/>
    <w:rsid w:val="002F6B43"/>
    <w:rsid w:val="00302E40"/>
    <w:rsid w:val="00306193"/>
    <w:rsid w:val="003132D7"/>
    <w:rsid w:val="00313774"/>
    <w:rsid w:val="0031478C"/>
    <w:rsid w:val="00315D48"/>
    <w:rsid w:val="00316BFA"/>
    <w:rsid w:val="003236FF"/>
    <w:rsid w:val="00323CF3"/>
    <w:rsid w:val="00323DB8"/>
    <w:rsid w:val="0033016C"/>
    <w:rsid w:val="003421D3"/>
    <w:rsid w:val="0034295F"/>
    <w:rsid w:val="003446AE"/>
    <w:rsid w:val="00346A1C"/>
    <w:rsid w:val="00347909"/>
    <w:rsid w:val="00347962"/>
    <w:rsid w:val="00347C1C"/>
    <w:rsid w:val="00361E09"/>
    <w:rsid w:val="00363E0D"/>
    <w:rsid w:val="003667B2"/>
    <w:rsid w:val="0036691E"/>
    <w:rsid w:val="00367A3E"/>
    <w:rsid w:val="00385C99"/>
    <w:rsid w:val="00386EA1"/>
    <w:rsid w:val="00391F4B"/>
    <w:rsid w:val="003924C4"/>
    <w:rsid w:val="00396C78"/>
    <w:rsid w:val="003A15C5"/>
    <w:rsid w:val="003A4E6C"/>
    <w:rsid w:val="003A646B"/>
    <w:rsid w:val="003A7709"/>
    <w:rsid w:val="003A7D29"/>
    <w:rsid w:val="003B089A"/>
    <w:rsid w:val="003B1544"/>
    <w:rsid w:val="003B5DB3"/>
    <w:rsid w:val="003B7EF7"/>
    <w:rsid w:val="003C3EC8"/>
    <w:rsid w:val="003C71D8"/>
    <w:rsid w:val="003D32B7"/>
    <w:rsid w:val="003D3A6C"/>
    <w:rsid w:val="003D3ACC"/>
    <w:rsid w:val="003D5ABA"/>
    <w:rsid w:val="003D7BEB"/>
    <w:rsid w:val="00404E3E"/>
    <w:rsid w:val="00410C29"/>
    <w:rsid w:val="00427CE7"/>
    <w:rsid w:val="0043244C"/>
    <w:rsid w:val="00433D5C"/>
    <w:rsid w:val="0044216A"/>
    <w:rsid w:val="00442C5D"/>
    <w:rsid w:val="00445252"/>
    <w:rsid w:val="004453FA"/>
    <w:rsid w:val="00453079"/>
    <w:rsid w:val="004533A0"/>
    <w:rsid w:val="004560C8"/>
    <w:rsid w:val="00457A21"/>
    <w:rsid w:val="0046545C"/>
    <w:rsid w:val="00466760"/>
    <w:rsid w:val="00467316"/>
    <w:rsid w:val="00472869"/>
    <w:rsid w:val="004749A8"/>
    <w:rsid w:val="00483770"/>
    <w:rsid w:val="00485EEF"/>
    <w:rsid w:val="00486840"/>
    <w:rsid w:val="00490C67"/>
    <w:rsid w:val="004911BA"/>
    <w:rsid w:val="00497260"/>
    <w:rsid w:val="004974AB"/>
    <w:rsid w:val="004A13E7"/>
    <w:rsid w:val="004A31F8"/>
    <w:rsid w:val="004A5F80"/>
    <w:rsid w:val="004A6052"/>
    <w:rsid w:val="004A67DA"/>
    <w:rsid w:val="004B1006"/>
    <w:rsid w:val="004B2C8B"/>
    <w:rsid w:val="004B3120"/>
    <w:rsid w:val="004B5F29"/>
    <w:rsid w:val="004B732C"/>
    <w:rsid w:val="004C0D73"/>
    <w:rsid w:val="004C2C40"/>
    <w:rsid w:val="004C5B89"/>
    <w:rsid w:val="004C5DFE"/>
    <w:rsid w:val="004D1D34"/>
    <w:rsid w:val="004D2698"/>
    <w:rsid w:val="004D3824"/>
    <w:rsid w:val="004D4447"/>
    <w:rsid w:val="004D4675"/>
    <w:rsid w:val="004E2B6E"/>
    <w:rsid w:val="004E2C60"/>
    <w:rsid w:val="004E2F99"/>
    <w:rsid w:val="004E47BC"/>
    <w:rsid w:val="004E7BCD"/>
    <w:rsid w:val="004F0891"/>
    <w:rsid w:val="004F2746"/>
    <w:rsid w:val="004F2A89"/>
    <w:rsid w:val="004F59DD"/>
    <w:rsid w:val="004F59EB"/>
    <w:rsid w:val="005008D8"/>
    <w:rsid w:val="0050364E"/>
    <w:rsid w:val="00503CD1"/>
    <w:rsid w:val="005100DE"/>
    <w:rsid w:val="0051045F"/>
    <w:rsid w:val="00514A15"/>
    <w:rsid w:val="00514DCE"/>
    <w:rsid w:val="00524094"/>
    <w:rsid w:val="00524A7C"/>
    <w:rsid w:val="005268AB"/>
    <w:rsid w:val="00532026"/>
    <w:rsid w:val="00533B49"/>
    <w:rsid w:val="00540B0F"/>
    <w:rsid w:val="00544B50"/>
    <w:rsid w:val="0055248C"/>
    <w:rsid w:val="00552623"/>
    <w:rsid w:val="00552DF0"/>
    <w:rsid w:val="00554115"/>
    <w:rsid w:val="00556817"/>
    <w:rsid w:val="00561DE3"/>
    <w:rsid w:val="005643F5"/>
    <w:rsid w:val="00570549"/>
    <w:rsid w:val="00572B20"/>
    <w:rsid w:val="00573647"/>
    <w:rsid w:val="00577581"/>
    <w:rsid w:val="005859D8"/>
    <w:rsid w:val="00586856"/>
    <w:rsid w:val="00586885"/>
    <w:rsid w:val="00590633"/>
    <w:rsid w:val="00591915"/>
    <w:rsid w:val="005922A0"/>
    <w:rsid w:val="005969CE"/>
    <w:rsid w:val="005A024E"/>
    <w:rsid w:val="005A30B1"/>
    <w:rsid w:val="005A6E73"/>
    <w:rsid w:val="005B1FBC"/>
    <w:rsid w:val="005B2CF7"/>
    <w:rsid w:val="005B50EA"/>
    <w:rsid w:val="005B68C3"/>
    <w:rsid w:val="005C2A87"/>
    <w:rsid w:val="005C507E"/>
    <w:rsid w:val="005D2650"/>
    <w:rsid w:val="005D397B"/>
    <w:rsid w:val="005D550D"/>
    <w:rsid w:val="005D7B22"/>
    <w:rsid w:val="005F3A14"/>
    <w:rsid w:val="00610AAF"/>
    <w:rsid w:val="00616238"/>
    <w:rsid w:val="00616E2B"/>
    <w:rsid w:val="00616FD5"/>
    <w:rsid w:val="0062755E"/>
    <w:rsid w:val="00627C4A"/>
    <w:rsid w:val="006309CA"/>
    <w:rsid w:val="00632158"/>
    <w:rsid w:val="0063288C"/>
    <w:rsid w:val="006359EB"/>
    <w:rsid w:val="00637A8D"/>
    <w:rsid w:val="00641FC8"/>
    <w:rsid w:val="00652016"/>
    <w:rsid w:val="00652D38"/>
    <w:rsid w:val="00654745"/>
    <w:rsid w:val="006553A8"/>
    <w:rsid w:val="00661F27"/>
    <w:rsid w:val="0066392C"/>
    <w:rsid w:val="00670753"/>
    <w:rsid w:val="006711A4"/>
    <w:rsid w:val="00675101"/>
    <w:rsid w:val="0067613E"/>
    <w:rsid w:val="00676351"/>
    <w:rsid w:val="006802DB"/>
    <w:rsid w:val="00680650"/>
    <w:rsid w:val="00685705"/>
    <w:rsid w:val="0069059C"/>
    <w:rsid w:val="006926D4"/>
    <w:rsid w:val="00694659"/>
    <w:rsid w:val="00694857"/>
    <w:rsid w:val="006948FA"/>
    <w:rsid w:val="006972E3"/>
    <w:rsid w:val="006A0CE1"/>
    <w:rsid w:val="006A73CE"/>
    <w:rsid w:val="006A7D9C"/>
    <w:rsid w:val="006B29FA"/>
    <w:rsid w:val="006B75C7"/>
    <w:rsid w:val="006B7E25"/>
    <w:rsid w:val="006C144C"/>
    <w:rsid w:val="006C6627"/>
    <w:rsid w:val="006D1B78"/>
    <w:rsid w:val="006D200F"/>
    <w:rsid w:val="006D66ED"/>
    <w:rsid w:val="006D6D5C"/>
    <w:rsid w:val="006E273E"/>
    <w:rsid w:val="006F0EBC"/>
    <w:rsid w:val="006F348A"/>
    <w:rsid w:val="006F3A61"/>
    <w:rsid w:val="006F4D99"/>
    <w:rsid w:val="006F5919"/>
    <w:rsid w:val="007040E8"/>
    <w:rsid w:val="00704775"/>
    <w:rsid w:val="00704FF0"/>
    <w:rsid w:val="007078E1"/>
    <w:rsid w:val="00713BA4"/>
    <w:rsid w:val="0071447A"/>
    <w:rsid w:val="00714C32"/>
    <w:rsid w:val="00714E7E"/>
    <w:rsid w:val="0072017E"/>
    <w:rsid w:val="0072093B"/>
    <w:rsid w:val="00726AC3"/>
    <w:rsid w:val="00730EBA"/>
    <w:rsid w:val="00733282"/>
    <w:rsid w:val="00736552"/>
    <w:rsid w:val="00743470"/>
    <w:rsid w:val="007453D4"/>
    <w:rsid w:val="00745F38"/>
    <w:rsid w:val="007523B7"/>
    <w:rsid w:val="0075267C"/>
    <w:rsid w:val="00755038"/>
    <w:rsid w:val="007565E8"/>
    <w:rsid w:val="00757362"/>
    <w:rsid w:val="0076230D"/>
    <w:rsid w:val="007629E1"/>
    <w:rsid w:val="0076530A"/>
    <w:rsid w:val="0077006A"/>
    <w:rsid w:val="00775969"/>
    <w:rsid w:val="00776FD0"/>
    <w:rsid w:val="00783951"/>
    <w:rsid w:val="00790E02"/>
    <w:rsid w:val="0079218A"/>
    <w:rsid w:val="00792FC0"/>
    <w:rsid w:val="007942B8"/>
    <w:rsid w:val="0079629A"/>
    <w:rsid w:val="00797DF3"/>
    <w:rsid w:val="007A0DDD"/>
    <w:rsid w:val="007A38B0"/>
    <w:rsid w:val="007A6027"/>
    <w:rsid w:val="007B6E6C"/>
    <w:rsid w:val="007C38B0"/>
    <w:rsid w:val="007C54B7"/>
    <w:rsid w:val="007D39A9"/>
    <w:rsid w:val="007D45AB"/>
    <w:rsid w:val="007D4CA3"/>
    <w:rsid w:val="007D64D2"/>
    <w:rsid w:val="007D7CDB"/>
    <w:rsid w:val="007D7EBF"/>
    <w:rsid w:val="007E1A6D"/>
    <w:rsid w:val="007E2ED8"/>
    <w:rsid w:val="007E787D"/>
    <w:rsid w:val="007F4C32"/>
    <w:rsid w:val="007F6339"/>
    <w:rsid w:val="007F7304"/>
    <w:rsid w:val="008047DA"/>
    <w:rsid w:val="008261BF"/>
    <w:rsid w:val="00842177"/>
    <w:rsid w:val="00844FF9"/>
    <w:rsid w:val="0084770A"/>
    <w:rsid w:val="00854C28"/>
    <w:rsid w:val="00854E40"/>
    <w:rsid w:val="00856380"/>
    <w:rsid w:val="00872581"/>
    <w:rsid w:val="00872A7D"/>
    <w:rsid w:val="0087417B"/>
    <w:rsid w:val="008776FE"/>
    <w:rsid w:val="00880719"/>
    <w:rsid w:val="00885383"/>
    <w:rsid w:val="0088784B"/>
    <w:rsid w:val="0089106C"/>
    <w:rsid w:val="00894F81"/>
    <w:rsid w:val="008A17EA"/>
    <w:rsid w:val="008A201D"/>
    <w:rsid w:val="008B2E3C"/>
    <w:rsid w:val="008B430D"/>
    <w:rsid w:val="008C239F"/>
    <w:rsid w:val="008C62F2"/>
    <w:rsid w:val="008D01E6"/>
    <w:rsid w:val="008D6AE1"/>
    <w:rsid w:val="008E0472"/>
    <w:rsid w:val="008E3BE0"/>
    <w:rsid w:val="008E478D"/>
    <w:rsid w:val="008E493A"/>
    <w:rsid w:val="008E6EAD"/>
    <w:rsid w:val="008E7395"/>
    <w:rsid w:val="008F0BD4"/>
    <w:rsid w:val="008F3B90"/>
    <w:rsid w:val="008F3F3E"/>
    <w:rsid w:val="008F535A"/>
    <w:rsid w:val="0090001D"/>
    <w:rsid w:val="00902227"/>
    <w:rsid w:val="00902D2A"/>
    <w:rsid w:val="0090310B"/>
    <w:rsid w:val="00903B8B"/>
    <w:rsid w:val="00903F1C"/>
    <w:rsid w:val="009054D7"/>
    <w:rsid w:val="00905B4B"/>
    <w:rsid w:val="0091622E"/>
    <w:rsid w:val="00917D6E"/>
    <w:rsid w:val="0092242C"/>
    <w:rsid w:val="00923F1A"/>
    <w:rsid w:val="009262D9"/>
    <w:rsid w:val="00926842"/>
    <w:rsid w:val="00927F82"/>
    <w:rsid w:val="00930D56"/>
    <w:rsid w:val="00931379"/>
    <w:rsid w:val="00935734"/>
    <w:rsid w:val="009358EF"/>
    <w:rsid w:val="009377CC"/>
    <w:rsid w:val="00937BF0"/>
    <w:rsid w:val="0094139D"/>
    <w:rsid w:val="00943B4B"/>
    <w:rsid w:val="009456BD"/>
    <w:rsid w:val="00957CC7"/>
    <w:rsid w:val="00963E13"/>
    <w:rsid w:val="00964064"/>
    <w:rsid w:val="00964B1B"/>
    <w:rsid w:val="0096567C"/>
    <w:rsid w:val="00965FBF"/>
    <w:rsid w:val="009718B2"/>
    <w:rsid w:val="00975A8A"/>
    <w:rsid w:val="00975B45"/>
    <w:rsid w:val="00980030"/>
    <w:rsid w:val="00983FA9"/>
    <w:rsid w:val="00986F7C"/>
    <w:rsid w:val="00987C69"/>
    <w:rsid w:val="00996843"/>
    <w:rsid w:val="00996B9C"/>
    <w:rsid w:val="009A190D"/>
    <w:rsid w:val="009B3A86"/>
    <w:rsid w:val="009B7105"/>
    <w:rsid w:val="009C2571"/>
    <w:rsid w:val="009D0CB0"/>
    <w:rsid w:val="009D5CA5"/>
    <w:rsid w:val="009D6A83"/>
    <w:rsid w:val="009D6E0C"/>
    <w:rsid w:val="009E0DE5"/>
    <w:rsid w:val="009E2827"/>
    <w:rsid w:val="009E2F6C"/>
    <w:rsid w:val="009E5246"/>
    <w:rsid w:val="009E71E1"/>
    <w:rsid w:val="009F4F94"/>
    <w:rsid w:val="009F6A4C"/>
    <w:rsid w:val="009F7607"/>
    <w:rsid w:val="009F7B40"/>
    <w:rsid w:val="00A00D62"/>
    <w:rsid w:val="00A01F92"/>
    <w:rsid w:val="00A03A96"/>
    <w:rsid w:val="00A0447E"/>
    <w:rsid w:val="00A05777"/>
    <w:rsid w:val="00A07B28"/>
    <w:rsid w:val="00A12C9B"/>
    <w:rsid w:val="00A130B6"/>
    <w:rsid w:val="00A2250F"/>
    <w:rsid w:val="00A229FA"/>
    <w:rsid w:val="00A25E63"/>
    <w:rsid w:val="00A347C6"/>
    <w:rsid w:val="00A377A3"/>
    <w:rsid w:val="00A450BF"/>
    <w:rsid w:val="00A4584B"/>
    <w:rsid w:val="00A53BCF"/>
    <w:rsid w:val="00A62AF5"/>
    <w:rsid w:val="00A63C09"/>
    <w:rsid w:val="00A66696"/>
    <w:rsid w:val="00A70143"/>
    <w:rsid w:val="00A74B50"/>
    <w:rsid w:val="00A80439"/>
    <w:rsid w:val="00A81A53"/>
    <w:rsid w:val="00A822EF"/>
    <w:rsid w:val="00A86F85"/>
    <w:rsid w:val="00A874EC"/>
    <w:rsid w:val="00A877EE"/>
    <w:rsid w:val="00A93B8D"/>
    <w:rsid w:val="00A954E9"/>
    <w:rsid w:val="00A95AEC"/>
    <w:rsid w:val="00AA0EC0"/>
    <w:rsid w:val="00AA1E00"/>
    <w:rsid w:val="00AA3C69"/>
    <w:rsid w:val="00AA50A3"/>
    <w:rsid w:val="00AB3C9A"/>
    <w:rsid w:val="00AB537B"/>
    <w:rsid w:val="00AC2FE4"/>
    <w:rsid w:val="00AC368D"/>
    <w:rsid w:val="00AC5365"/>
    <w:rsid w:val="00AD0803"/>
    <w:rsid w:val="00AD4F58"/>
    <w:rsid w:val="00AD50D8"/>
    <w:rsid w:val="00AD542C"/>
    <w:rsid w:val="00AD570B"/>
    <w:rsid w:val="00AD728D"/>
    <w:rsid w:val="00AE59A8"/>
    <w:rsid w:val="00AF62A3"/>
    <w:rsid w:val="00B07C98"/>
    <w:rsid w:val="00B10558"/>
    <w:rsid w:val="00B238DD"/>
    <w:rsid w:val="00B23A93"/>
    <w:rsid w:val="00B33911"/>
    <w:rsid w:val="00B37374"/>
    <w:rsid w:val="00B427AD"/>
    <w:rsid w:val="00B4303B"/>
    <w:rsid w:val="00B50ABA"/>
    <w:rsid w:val="00B51282"/>
    <w:rsid w:val="00B5170D"/>
    <w:rsid w:val="00B60038"/>
    <w:rsid w:val="00B6485A"/>
    <w:rsid w:val="00B76ED6"/>
    <w:rsid w:val="00B77C7C"/>
    <w:rsid w:val="00B85768"/>
    <w:rsid w:val="00B903A9"/>
    <w:rsid w:val="00B952F5"/>
    <w:rsid w:val="00B95B6C"/>
    <w:rsid w:val="00B95EB4"/>
    <w:rsid w:val="00BA424D"/>
    <w:rsid w:val="00BA5B40"/>
    <w:rsid w:val="00BB1957"/>
    <w:rsid w:val="00BC15FA"/>
    <w:rsid w:val="00BC5E82"/>
    <w:rsid w:val="00BD2E8B"/>
    <w:rsid w:val="00BD3908"/>
    <w:rsid w:val="00BD45C6"/>
    <w:rsid w:val="00BD46AF"/>
    <w:rsid w:val="00BD5552"/>
    <w:rsid w:val="00BD70D5"/>
    <w:rsid w:val="00BF2ED0"/>
    <w:rsid w:val="00BF34FD"/>
    <w:rsid w:val="00C03471"/>
    <w:rsid w:val="00C054B9"/>
    <w:rsid w:val="00C055FF"/>
    <w:rsid w:val="00C064BE"/>
    <w:rsid w:val="00C06B2A"/>
    <w:rsid w:val="00C07597"/>
    <w:rsid w:val="00C14182"/>
    <w:rsid w:val="00C1469E"/>
    <w:rsid w:val="00C16053"/>
    <w:rsid w:val="00C2365A"/>
    <w:rsid w:val="00C300FB"/>
    <w:rsid w:val="00C31389"/>
    <w:rsid w:val="00C32D8A"/>
    <w:rsid w:val="00C379AA"/>
    <w:rsid w:val="00C40091"/>
    <w:rsid w:val="00C417CF"/>
    <w:rsid w:val="00C41AE2"/>
    <w:rsid w:val="00C4346D"/>
    <w:rsid w:val="00C43902"/>
    <w:rsid w:val="00C445CA"/>
    <w:rsid w:val="00C45731"/>
    <w:rsid w:val="00C53F67"/>
    <w:rsid w:val="00C554F3"/>
    <w:rsid w:val="00C5606F"/>
    <w:rsid w:val="00C56840"/>
    <w:rsid w:val="00C62116"/>
    <w:rsid w:val="00C64E26"/>
    <w:rsid w:val="00C66163"/>
    <w:rsid w:val="00C76F1B"/>
    <w:rsid w:val="00C80751"/>
    <w:rsid w:val="00C81ED2"/>
    <w:rsid w:val="00C833F6"/>
    <w:rsid w:val="00C8423D"/>
    <w:rsid w:val="00C9082A"/>
    <w:rsid w:val="00CA0CD8"/>
    <w:rsid w:val="00CA57B3"/>
    <w:rsid w:val="00CA64F8"/>
    <w:rsid w:val="00CB4A9C"/>
    <w:rsid w:val="00CD0FC5"/>
    <w:rsid w:val="00CD525D"/>
    <w:rsid w:val="00CD6722"/>
    <w:rsid w:val="00CD75F2"/>
    <w:rsid w:val="00CD7EE1"/>
    <w:rsid w:val="00CE23C7"/>
    <w:rsid w:val="00CF2899"/>
    <w:rsid w:val="00CF2DD9"/>
    <w:rsid w:val="00CF2F09"/>
    <w:rsid w:val="00D02801"/>
    <w:rsid w:val="00D03E96"/>
    <w:rsid w:val="00D1012D"/>
    <w:rsid w:val="00D11B94"/>
    <w:rsid w:val="00D17E22"/>
    <w:rsid w:val="00D21DAC"/>
    <w:rsid w:val="00D2239D"/>
    <w:rsid w:val="00D30220"/>
    <w:rsid w:val="00D31ED6"/>
    <w:rsid w:val="00D3469B"/>
    <w:rsid w:val="00D35253"/>
    <w:rsid w:val="00D35FF2"/>
    <w:rsid w:val="00D36C96"/>
    <w:rsid w:val="00D40FC4"/>
    <w:rsid w:val="00D46F96"/>
    <w:rsid w:val="00D476E6"/>
    <w:rsid w:val="00D47BDD"/>
    <w:rsid w:val="00D502F6"/>
    <w:rsid w:val="00D53A4E"/>
    <w:rsid w:val="00D55206"/>
    <w:rsid w:val="00D558B4"/>
    <w:rsid w:val="00D57059"/>
    <w:rsid w:val="00D60556"/>
    <w:rsid w:val="00D63E7E"/>
    <w:rsid w:val="00D75721"/>
    <w:rsid w:val="00D77657"/>
    <w:rsid w:val="00D80769"/>
    <w:rsid w:val="00D8143C"/>
    <w:rsid w:val="00D824D9"/>
    <w:rsid w:val="00D83C06"/>
    <w:rsid w:val="00D84337"/>
    <w:rsid w:val="00D849E3"/>
    <w:rsid w:val="00D93D8D"/>
    <w:rsid w:val="00D96144"/>
    <w:rsid w:val="00DA1DF4"/>
    <w:rsid w:val="00DB79FB"/>
    <w:rsid w:val="00DC054F"/>
    <w:rsid w:val="00DC6FED"/>
    <w:rsid w:val="00DC74D4"/>
    <w:rsid w:val="00DD0DA9"/>
    <w:rsid w:val="00DD14CA"/>
    <w:rsid w:val="00DD474D"/>
    <w:rsid w:val="00DE002B"/>
    <w:rsid w:val="00DE1C06"/>
    <w:rsid w:val="00DE28C5"/>
    <w:rsid w:val="00DE4676"/>
    <w:rsid w:val="00DE5EB6"/>
    <w:rsid w:val="00DE6827"/>
    <w:rsid w:val="00DE6905"/>
    <w:rsid w:val="00DF0371"/>
    <w:rsid w:val="00DF5DF8"/>
    <w:rsid w:val="00DF6B1F"/>
    <w:rsid w:val="00DF7F86"/>
    <w:rsid w:val="00E0173C"/>
    <w:rsid w:val="00E03338"/>
    <w:rsid w:val="00E03E58"/>
    <w:rsid w:val="00E06C18"/>
    <w:rsid w:val="00E11CAF"/>
    <w:rsid w:val="00E14596"/>
    <w:rsid w:val="00E15228"/>
    <w:rsid w:val="00E161BD"/>
    <w:rsid w:val="00E2294C"/>
    <w:rsid w:val="00E26401"/>
    <w:rsid w:val="00E2727C"/>
    <w:rsid w:val="00E37CDD"/>
    <w:rsid w:val="00E41846"/>
    <w:rsid w:val="00E42F34"/>
    <w:rsid w:val="00E467FC"/>
    <w:rsid w:val="00E528E3"/>
    <w:rsid w:val="00E5408F"/>
    <w:rsid w:val="00E57870"/>
    <w:rsid w:val="00E61698"/>
    <w:rsid w:val="00E6202E"/>
    <w:rsid w:val="00E6650A"/>
    <w:rsid w:val="00E73DF8"/>
    <w:rsid w:val="00E7410C"/>
    <w:rsid w:val="00E74C66"/>
    <w:rsid w:val="00E83C10"/>
    <w:rsid w:val="00E83F33"/>
    <w:rsid w:val="00E85803"/>
    <w:rsid w:val="00E90D96"/>
    <w:rsid w:val="00E93403"/>
    <w:rsid w:val="00E93989"/>
    <w:rsid w:val="00E94078"/>
    <w:rsid w:val="00EA6FA5"/>
    <w:rsid w:val="00EB1661"/>
    <w:rsid w:val="00EB22C0"/>
    <w:rsid w:val="00EB4937"/>
    <w:rsid w:val="00EC3B3F"/>
    <w:rsid w:val="00EC49D3"/>
    <w:rsid w:val="00EC6374"/>
    <w:rsid w:val="00ED1548"/>
    <w:rsid w:val="00ED50F6"/>
    <w:rsid w:val="00ED73B4"/>
    <w:rsid w:val="00ED75F2"/>
    <w:rsid w:val="00EE01D1"/>
    <w:rsid w:val="00EE0FBA"/>
    <w:rsid w:val="00EE30BC"/>
    <w:rsid w:val="00EE344E"/>
    <w:rsid w:val="00EE43B9"/>
    <w:rsid w:val="00EE4D29"/>
    <w:rsid w:val="00EE6CD2"/>
    <w:rsid w:val="00EF1265"/>
    <w:rsid w:val="00EF2088"/>
    <w:rsid w:val="00EF208C"/>
    <w:rsid w:val="00EF578C"/>
    <w:rsid w:val="00EF6D16"/>
    <w:rsid w:val="00F00F60"/>
    <w:rsid w:val="00F01010"/>
    <w:rsid w:val="00F0194F"/>
    <w:rsid w:val="00F04196"/>
    <w:rsid w:val="00F04B67"/>
    <w:rsid w:val="00F07D7A"/>
    <w:rsid w:val="00F1071C"/>
    <w:rsid w:val="00F11549"/>
    <w:rsid w:val="00F168A4"/>
    <w:rsid w:val="00F16CD1"/>
    <w:rsid w:val="00F17DF4"/>
    <w:rsid w:val="00F22CF0"/>
    <w:rsid w:val="00F23805"/>
    <w:rsid w:val="00F31B1C"/>
    <w:rsid w:val="00F401BA"/>
    <w:rsid w:val="00F40261"/>
    <w:rsid w:val="00F41010"/>
    <w:rsid w:val="00F43945"/>
    <w:rsid w:val="00F4438B"/>
    <w:rsid w:val="00F4771B"/>
    <w:rsid w:val="00F47DA1"/>
    <w:rsid w:val="00F54CC5"/>
    <w:rsid w:val="00F6067C"/>
    <w:rsid w:val="00F62B98"/>
    <w:rsid w:val="00F636E9"/>
    <w:rsid w:val="00F85C46"/>
    <w:rsid w:val="00F8624C"/>
    <w:rsid w:val="00F863AB"/>
    <w:rsid w:val="00F86677"/>
    <w:rsid w:val="00F93B66"/>
    <w:rsid w:val="00F95AFD"/>
    <w:rsid w:val="00FB0054"/>
    <w:rsid w:val="00FB5165"/>
    <w:rsid w:val="00FB5A71"/>
    <w:rsid w:val="00FB69B8"/>
    <w:rsid w:val="00FC4653"/>
    <w:rsid w:val="00FC4E3F"/>
    <w:rsid w:val="00FC52FA"/>
    <w:rsid w:val="00FD0285"/>
    <w:rsid w:val="00FD0EC5"/>
    <w:rsid w:val="00FD278B"/>
    <w:rsid w:val="00FD7982"/>
    <w:rsid w:val="00FE018B"/>
    <w:rsid w:val="00FE3405"/>
    <w:rsid w:val="00FF066E"/>
    <w:rsid w:val="00FF5ACB"/>
    <w:rsid w:val="00FF61F4"/>
    <w:rsid w:val="00FF6479"/>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6F7E"/>
  <w15:docId w15:val="{29441E49-D21E-4EE1-B798-96827FDA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B78"/>
    <w:pPr>
      <w:spacing w:after="0" w:line="360" w:lineRule="atLeast"/>
      <w:ind w:firstLine="709"/>
      <w:jc w:val="both"/>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D1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B7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D1B78"/>
    <w:pPr>
      <w:tabs>
        <w:tab w:val="center" w:pos="4677"/>
        <w:tab w:val="right" w:pos="9355"/>
      </w:tabs>
      <w:spacing w:line="240" w:lineRule="auto"/>
    </w:pPr>
  </w:style>
  <w:style w:type="character" w:customStyle="1" w:styleId="a4">
    <w:name w:val="Верхний колонтитул Знак"/>
    <w:basedOn w:val="a0"/>
    <w:link w:val="a3"/>
    <w:uiPriority w:val="99"/>
    <w:rsid w:val="006D1B78"/>
    <w:rPr>
      <w:rFonts w:ascii="Times New Roman" w:eastAsia="Times New Roman" w:hAnsi="Times New Roman" w:cs="Times New Roman"/>
      <w:sz w:val="30"/>
      <w:szCs w:val="20"/>
      <w:lang w:eastAsia="ru-RU"/>
    </w:rPr>
  </w:style>
  <w:style w:type="table" w:styleId="a5">
    <w:name w:val="Table Grid"/>
    <w:basedOn w:val="a1"/>
    <w:uiPriority w:val="59"/>
    <w:rsid w:val="009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238DD"/>
    <w:rPr>
      <w:rFonts w:ascii="Calibri" w:eastAsia="Times New Roman" w:hAnsi="Calibri" w:cs="Calibri"/>
      <w:szCs w:val="20"/>
      <w:lang w:eastAsia="ru-RU"/>
    </w:rPr>
  </w:style>
  <w:style w:type="character" w:styleId="a6">
    <w:name w:val="annotation reference"/>
    <w:basedOn w:val="a0"/>
    <w:uiPriority w:val="99"/>
    <w:semiHidden/>
    <w:unhideWhenUsed/>
    <w:rsid w:val="00457A21"/>
    <w:rPr>
      <w:sz w:val="16"/>
      <w:szCs w:val="16"/>
    </w:rPr>
  </w:style>
  <w:style w:type="paragraph" w:styleId="a7">
    <w:name w:val="annotation text"/>
    <w:basedOn w:val="a"/>
    <w:link w:val="a8"/>
    <w:uiPriority w:val="99"/>
    <w:unhideWhenUsed/>
    <w:rsid w:val="00457A21"/>
    <w:pPr>
      <w:spacing w:line="240" w:lineRule="auto"/>
    </w:pPr>
    <w:rPr>
      <w:sz w:val="20"/>
    </w:rPr>
  </w:style>
  <w:style w:type="character" w:customStyle="1" w:styleId="a8">
    <w:name w:val="Текст примечания Знак"/>
    <w:basedOn w:val="a0"/>
    <w:link w:val="a7"/>
    <w:uiPriority w:val="99"/>
    <w:rsid w:val="00457A21"/>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57A21"/>
    <w:rPr>
      <w:b/>
      <w:bCs/>
    </w:rPr>
  </w:style>
  <w:style w:type="character" w:customStyle="1" w:styleId="aa">
    <w:name w:val="Тема примечания Знак"/>
    <w:basedOn w:val="a8"/>
    <w:link w:val="a9"/>
    <w:uiPriority w:val="99"/>
    <w:semiHidden/>
    <w:rsid w:val="00457A21"/>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457A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7A21"/>
    <w:rPr>
      <w:rFonts w:ascii="Tahoma" w:eastAsia="Times New Roman" w:hAnsi="Tahoma" w:cs="Tahoma"/>
      <w:sz w:val="16"/>
      <w:szCs w:val="16"/>
      <w:lang w:eastAsia="ru-RU"/>
    </w:rPr>
  </w:style>
  <w:style w:type="paragraph" w:customStyle="1" w:styleId="Default">
    <w:name w:val="Default"/>
    <w:rsid w:val="007629E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er"/>
    <w:basedOn w:val="a"/>
    <w:link w:val="ae"/>
    <w:uiPriority w:val="99"/>
    <w:rsid w:val="003236FF"/>
    <w:pPr>
      <w:tabs>
        <w:tab w:val="center" w:pos="4153"/>
        <w:tab w:val="right" w:pos="8306"/>
      </w:tabs>
      <w:spacing w:line="240" w:lineRule="auto"/>
      <w:ind w:firstLine="0"/>
      <w:jc w:val="left"/>
    </w:pPr>
    <w:rPr>
      <w:sz w:val="28"/>
    </w:rPr>
  </w:style>
  <w:style w:type="character" w:customStyle="1" w:styleId="ae">
    <w:name w:val="Нижний колонтитул Знак"/>
    <w:basedOn w:val="a0"/>
    <w:link w:val="ad"/>
    <w:uiPriority w:val="99"/>
    <w:rsid w:val="003236FF"/>
    <w:rPr>
      <w:rFonts w:ascii="Times New Roman" w:eastAsia="Times New Roman" w:hAnsi="Times New Roman" w:cs="Times New Roman"/>
      <w:sz w:val="28"/>
      <w:szCs w:val="20"/>
      <w:lang w:eastAsia="ru-RU"/>
    </w:rPr>
  </w:style>
  <w:style w:type="paragraph" w:styleId="af">
    <w:name w:val="Normal (Web)"/>
    <w:basedOn w:val="a"/>
    <w:uiPriority w:val="99"/>
    <w:unhideWhenUsed/>
    <w:rsid w:val="004E47BC"/>
    <w:pPr>
      <w:spacing w:before="100" w:beforeAutospacing="1" w:after="119" w:line="240" w:lineRule="auto"/>
      <w:ind w:firstLine="0"/>
      <w:jc w:val="left"/>
    </w:pPr>
    <w:rPr>
      <w:sz w:val="24"/>
      <w:szCs w:val="24"/>
    </w:rPr>
  </w:style>
  <w:style w:type="character" w:styleId="af0">
    <w:name w:val="Hyperlink"/>
    <w:basedOn w:val="a0"/>
    <w:uiPriority w:val="99"/>
    <w:unhideWhenUsed/>
    <w:rsid w:val="00D96144"/>
    <w:rPr>
      <w:color w:val="0000FF"/>
      <w:u w:val="single"/>
    </w:rPr>
  </w:style>
  <w:style w:type="paragraph" w:styleId="af1">
    <w:name w:val="List Paragraph"/>
    <w:basedOn w:val="a"/>
    <w:uiPriority w:val="34"/>
    <w:qFormat/>
    <w:rsid w:val="00DF7F86"/>
    <w:pPr>
      <w:ind w:left="720"/>
      <w:contextualSpacing/>
    </w:pPr>
  </w:style>
  <w:style w:type="paragraph" w:styleId="af2">
    <w:name w:val="footnote text"/>
    <w:basedOn w:val="a"/>
    <w:link w:val="af3"/>
    <w:uiPriority w:val="99"/>
    <w:semiHidden/>
    <w:unhideWhenUsed/>
    <w:rsid w:val="0008073F"/>
    <w:pPr>
      <w:spacing w:line="240" w:lineRule="auto"/>
    </w:pPr>
    <w:rPr>
      <w:sz w:val="20"/>
    </w:rPr>
  </w:style>
  <w:style w:type="character" w:customStyle="1" w:styleId="af3">
    <w:name w:val="Текст сноски Знак"/>
    <w:basedOn w:val="a0"/>
    <w:link w:val="af2"/>
    <w:uiPriority w:val="99"/>
    <w:semiHidden/>
    <w:rsid w:val="0008073F"/>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080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0033">
      <w:bodyDiv w:val="1"/>
      <w:marLeft w:val="0"/>
      <w:marRight w:val="0"/>
      <w:marTop w:val="0"/>
      <w:marBottom w:val="0"/>
      <w:divBdr>
        <w:top w:val="none" w:sz="0" w:space="0" w:color="auto"/>
        <w:left w:val="none" w:sz="0" w:space="0" w:color="auto"/>
        <w:bottom w:val="none" w:sz="0" w:space="0" w:color="auto"/>
        <w:right w:val="none" w:sz="0" w:space="0" w:color="auto"/>
      </w:divBdr>
    </w:div>
    <w:div w:id="103574160">
      <w:bodyDiv w:val="1"/>
      <w:marLeft w:val="0"/>
      <w:marRight w:val="0"/>
      <w:marTop w:val="0"/>
      <w:marBottom w:val="0"/>
      <w:divBdr>
        <w:top w:val="none" w:sz="0" w:space="0" w:color="auto"/>
        <w:left w:val="none" w:sz="0" w:space="0" w:color="auto"/>
        <w:bottom w:val="none" w:sz="0" w:space="0" w:color="auto"/>
        <w:right w:val="none" w:sz="0" w:space="0" w:color="auto"/>
      </w:divBdr>
    </w:div>
    <w:div w:id="159270709">
      <w:bodyDiv w:val="1"/>
      <w:marLeft w:val="0"/>
      <w:marRight w:val="0"/>
      <w:marTop w:val="0"/>
      <w:marBottom w:val="0"/>
      <w:divBdr>
        <w:top w:val="none" w:sz="0" w:space="0" w:color="auto"/>
        <w:left w:val="none" w:sz="0" w:space="0" w:color="auto"/>
        <w:bottom w:val="none" w:sz="0" w:space="0" w:color="auto"/>
        <w:right w:val="none" w:sz="0" w:space="0" w:color="auto"/>
      </w:divBdr>
    </w:div>
    <w:div w:id="252978212">
      <w:bodyDiv w:val="1"/>
      <w:marLeft w:val="0"/>
      <w:marRight w:val="0"/>
      <w:marTop w:val="0"/>
      <w:marBottom w:val="0"/>
      <w:divBdr>
        <w:top w:val="none" w:sz="0" w:space="0" w:color="auto"/>
        <w:left w:val="none" w:sz="0" w:space="0" w:color="auto"/>
        <w:bottom w:val="none" w:sz="0" w:space="0" w:color="auto"/>
        <w:right w:val="none" w:sz="0" w:space="0" w:color="auto"/>
      </w:divBdr>
    </w:div>
    <w:div w:id="291908706">
      <w:bodyDiv w:val="1"/>
      <w:marLeft w:val="0"/>
      <w:marRight w:val="0"/>
      <w:marTop w:val="0"/>
      <w:marBottom w:val="0"/>
      <w:divBdr>
        <w:top w:val="none" w:sz="0" w:space="0" w:color="auto"/>
        <w:left w:val="none" w:sz="0" w:space="0" w:color="auto"/>
        <w:bottom w:val="none" w:sz="0" w:space="0" w:color="auto"/>
        <w:right w:val="none" w:sz="0" w:space="0" w:color="auto"/>
      </w:divBdr>
    </w:div>
    <w:div w:id="303851010">
      <w:bodyDiv w:val="1"/>
      <w:marLeft w:val="0"/>
      <w:marRight w:val="0"/>
      <w:marTop w:val="0"/>
      <w:marBottom w:val="0"/>
      <w:divBdr>
        <w:top w:val="none" w:sz="0" w:space="0" w:color="auto"/>
        <w:left w:val="none" w:sz="0" w:space="0" w:color="auto"/>
        <w:bottom w:val="none" w:sz="0" w:space="0" w:color="auto"/>
        <w:right w:val="none" w:sz="0" w:space="0" w:color="auto"/>
      </w:divBdr>
    </w:div>
    <w:div w:id="371851414">
      <w:bodyDiv w:val="1"/>
      <w:marLeft w:val="0"/>
      <w:marRight w:val="0"/>
      <w:marTop w:val="0"/>
      <w:marBottom w:val="0"/>
      <w:divBdr>
        <w:top w:val="none" w:sz="0" w:space="0" w:color="auto"/>
        <w:left w:val="none" w:sz="0" w:space="0" w:color="auto"/>
        <w:bottom w:val="none" w:sz="0" w:space="0" w:color="auto"/>
        <w:right w:val="none" w:sz="0" w:space="0" w:color="auto"/>
      </w:divBdr>
    </w:div>
    <w:div w:id="652569617">
      <w:bodyDiv w:val="1"/>
      <w:marLeft w:val="0"/>
      <w:marRight w:val="0"/>
      <w:marTop w:val="0"/>
      <w:marBottom w:val="0"/>
      <w:divBdr>
        <w:top w:val="none" w:sz="0" w:space="0" w:color="auto"/>
        <w:left w:val="none" w:sz="0" w:space="0" w:color="auto"/>
        <w:bottom w:val="none" w:sz="0" w:space="0" w:color="auto"/>
        <w:right w:val="none" w:sz="0" w:space="0" w:color="auto"/>
      </w:divBdr>
    </w:div>
    <w:div w:id="675498228">
      <w:bodyDiv w:val="1"/>
      <w:marLeft w:val="0"/>
      <w:marRight w:val="0"/>
      <w:marTop w:val="0"/>
      <w:marBottom w:val="0"/>
      <w:divBdr>
        <w:top w:val="none" w:sz="0" w:space="0" w:color="auto"/>
        <w:left w:val="none" w:sz="0" w:space="0" w:color="auto"/>
        <w:bottom w:val="none" w:sz="0" w:space="0" w:color="auto"/>
        <w:right w:val="none" w:sz="0" w:space="0" w:color="auto"/>
      </w:divBdr>
    </w:div>
    <w:div w:id="677125349">
      <w:bodyDiv w:val="1"/>
      <w:marLeft w:val="0"/>
      <w:marRight w:val="0"/>
      <w:marTop w:val="0"/>
      <w:marBottom w:val="0"/>
      <w:divBdr>
        <w:top w:val="none" w:sz="0" w:space="0" w:color="auto"/>
        <w:left w:val="none" w:sz="0" w:space="0" w:color="auto"/>
        <w:bottom w:val="none" w:sz="0" w:space="0" w:color="auto"/>
        <w:right w:val="none" w:sz="0" w:space="0" w:color="auto"/>
      </w:divBdr>
    </w:div>
    <w:div w:id="766971595">
      <w:bodyDiv w:val="1"/>
      <w:marLeft w:val="0"/>
      <w:marRight w:val="0"/>
      <w:marTop w:val="0"/>
      <w:marBottom w:val="0"/>
      <w:divBdr>
        <w:top w:val="none" w:sz="0" w:space="0" w:color="auto"/>
        <w:left w:val="none" w:sz="0" w:space="0" w:color="auto"/>
        <w:bottom w:val="none" w:sz="0" w:space="0" w:color="auto"/>
        <w:right w:val="none" w:sz="0" w:space="0" w:color="auto"/>
      </w:divBdr>
    </w:div>
    <w:div w:id="809251793">
      <w:bodyDiv w:val="1"/>
      <w:marLeft w:val="0"/>
      <w:marRight w:val="0"/>
      <w:marTop w:val="0"/>
      <w:marBottom w:val="0"/>
      <w:divBdr>
        <w:top w:val="none" w:sz="0" w:space="0" w:color="auto"/>
        <w:left w:val="none" w:sz="0" w:space="0" w:color="auto"/>
        <w:bottom w:val="none" w:sz="0" w:space="0" w:color="auto"/>
        <w:right w:val="none" w:sz="0" w:space="0" w:color="auto"/>
      </w:divBdr>
    </w:div>
    <w:div w:id="818962127">
      <w:bodyDiv w:val="1"/>
      <w:marLeft w:val="0"/>
      <w:marRight w:val="0"/>
      <w:marTop w:val="0"/>
      <w:marBottom w:val="0"/>
      <w:divBdr>
        <w:top w:val="none" w:sz="0" w:space="0" w:color="auto"/>
        <w:left w:val="none" w:sz="0" w:space="0" w:color="auto"/>
        <w:bottom w:val="none" w:sz="0" w:space="0" w:color="auto"/>
        <w:right w:val="none" w:sz="0" w:space="0" w:color="auto"/>
      </w:divBdr>
    </w:div>
    <w:div w:id="844056448">
      <w:bodyDiv w:val="1"/>
      <w:marLeft w:val="0"/>
      <w:marRight w:val="0"/>
      <w:marTop w:val="0"/>
      <w:marBottom w:val="0"/>
      <w:divBdr>
        <w:top w:val="none" w:sz="0" w:space="0" w:color="auto"/>
        <w:left w:val="none" w:sz="0" w:space="0" w:color="auto"/>
        <w:bottom w:val="none" w:sz="0" w:space="0" w:color="auto"/>
        <w:right w:val="none" w:sz="0" w:space="0" w:color="auto"/>
      </w:divBdr>
    </w:div>
    <w:div w:id="879055910">
      <w:bodyDiv w:val="1"/>
      <w:marLeft w:val="0"/>
      <w:marRight w:val="0"/>
      <w:marTop w:val="0"/>
      <w:marBottom w:val="0"/>
      <w:divBdr>
        <w:top w:val="none" w:sz="0" w:space="0" w:color="auto"/>
        <w:left w:val="none" w:sz="0" w:space="0" w:color="auto"/>
        <w:bottom w:val="none" w:sz="0" w:space="0" w:color="auto"/>
        <w:right w:val="none" w:sz="0" w:space="0" w:color="auto"/>
      </w:divBdr>
    </w:div>
    <w:div w:id="879514074">
      <w:bodyDiv w:val="1"/>
      <w:marLeft w:val="0"/>
      <w:marRight w:val="0"/>
      <w:marTop w:val="0"/>
      <w:marBottom w:val="0"/>
      <w:divBdr>
        <w:top w:val="none" w:sz="0" w:space="0" w:color="auto"/>
        <w:left w:val="none" w:sz="0" w:space="0" w:color="auto"/>
        <w:bottom w:val="none" w:sz="0" w:space="0" w:color="auto"/>
        <w:right w:val="none" w:sz="0" w:space="0" w:color="auto"/>
      </w:divBdr>
    </w:div>
    <w:div w:id="913201238">
      <w:bodyDiv w:val="1"/>
      <w:marLeft w:val="0"/>
      <w:marRight w:val="0"/>
      <w:marTop w:val="0"/>
      <w:marBottom w:val="0"/>
      <w:divBdr>
        <w:top w:val="none" w:sz="0" w:space="0" w:color="auto"/>
        <w:left w:val="none" w:sz="0" w:space="0" w:color="auto"/>
        <w:bottom w:val="none" w:sz="0" w:space="0" w:color="auto"/>
        <w:right w:val="none" w:sz="0" w:space="0" w:color="auto"/>
      </w:divBdr>
    </w:div>
    <w:div w:id="995643800">
      <w:bodyDiv w:val="1"/>
      <w:marLeft w:val="0"/>
      <w:marRight w:val="0"/>
      <w:marTop w:val="0"/>
      <w:marBottom w:val="0"/>
      <w:divBdr>
        <w:top w:val="none" w:sz="0" w:space="0" w:color="auto"/>
        <w:left w:val="none" w:sz="0" w:space="0" w:color="auto"/>
        <w:bottom w:val="none" w:sz="0" w:space="0" w:color="auto"/>
        <w:right w:val="none" w:sz="0" w:space="0" w:color="auto"/>
      </w:divBdr>
    </w:div>
    <w:div w:id="1140922913">
      <w:bodyDiv w:val="1"/>
      <w:marLeft w:val="0"/>
      <w:marRight w:val="0"/>
      <w:marTop w:val="0"/>
      <w:marBottom w:val="0"/>
      <w:divBdr>
        <w:top w:val="none" w:sz="0" w:space="0" w:color="auto"/>
        <w:left w:val="none" w:sz="0" w:space="0" w:color="auto"/>
        <w:bottom w:val="none" w:sz="0" w:space="0" w:color="auto"/>
        <w:right w:val="none" w:sz="0" w:space="0" w:color="auto"/>
      </w:divBdr>
    </w:div>
    <w:div w:id="1390886790">
      <w:bodyDiv w:val="1"/>
      <w:marLeft w:val="0"/>
      <w:marRight w:val="0"/>
      <w:marTop w:val="0"/>
      <w:marBottom w:val="0"/>
      <w:divBdr>
        <w:top w:val="none" w:sz="0" w:space="0" w:color="auto"/>
        <w:left w:val="none" w:sz="0" w:space="0" w:color="auto"/>
        <w:bottom w:val="none" w:sz="0" w:space="0" w:color="auto"/>
        <w:right w:val="none" w:sz="0" w:space="0" w:color="auto"/>
      </w:divBdr>
    </w:div>
    <w:div w:id="1575701435">
      <w:bodyDiv w:val="1"/>
      <w:marLeft w:val="0"/>
      <w:marRight w:val="0"/>
      <w:marTop w:val="0"/>
      <w:marBottom w:val="0"/>
      <w:divBdr>
        <w:top w:val="none" w:sz="0" w:space="0" w:color="auto"/>
        <w:left w:val="none" w:sz="0" w:space="0" w:color="auto"/>
        <w:bottom w:val="none" w:sz="0" w:space="0" w:color="auto"/>
        <w:right w:val="none" w:sz="0" w:space="0" w:color="auto"/>
      </w:divBdr>
    </w:div>
    <w:div w:id="1622226413">
      <w:bodyDiv w:val="1"/>
      <w:marLeft w:val="0"/>
      <w:marRight w:val="0"/>
      <w:marTop w:val="0"/>
      <w:marBottom w:val="0"/>
      <w:divBdr>
        <w:top w:val="none" w:sz="0" w:space="0" w:color="auto"/>
        <w:left w:val="none" w:sz="0" w:space="0" w:color="auto"/>
        <w:bottom w:val="none" w:sz="0" w:space="0" w:color="auto"/>
        <w:right w:val="none" w:sz="0" w:space="0" w:color="auto"/>
      </w:divBdr>
    </w:div>
    <w:div w:id="1636327635">
      <w:bodyDiv w:val="1"/>
      <w:marLeft w:val="0"/>
      <w:marRight w:val="0"/>
      <w:marTop w:val="0"/>
      <w:marBottom w:val="0"/>
      <w:divBdr>
        <w:top w:val="none" w:sz="0" w:space="0" w:color="auto"/>
        <w:left w:val="none" w:sz="0" w:space="0" w:color="auto"/>
        <w:bottom w:val="none" w:sz="0" w:space="0" w:color="auto"/>
        <w:right w:val="none" w:sz="0" w:space="0" w:color="auto"/>
      </w:divBdr>
    </w:div>
    <w:div w:id="1664891628">
      <w:bodyDiv w:val="1"/>
      <w:marLeft w:val="0"/>
      <w:marRight w:val="0"/>
      <w:marTop w:val="0"/>
      <w:marBottom w:val="0"/>
      <w:divBdr>
        <w:top w:val="none" w:sz="0" w:space="0" w:color="auto"/>
        <w:left w:val="none" w:sz="0" w:space="0" w:color="auto"/>
        <w:bottom w:val="none" w:sz="0" w:space="0" w:color="auto"/>
        <w:right w:val="none" w:sz="0" w:space="0" w:color="auto"/>
      </w:divBdr>
    </w:div>
    <w:div w:id="1773863649">
      <w:bodyDiv w:val="1"/>
      <w:marLeft w:val="0"/>
      <w:marRight w:val="0"/>
      <w:marTop w:val="0"/>
      <w:marBottom w:val="0"/>
      <w:divBdr>
        <w:top w:val="none" w:sz="0" w:space="0" w:color="auto"/>
        <w:left w:val="none" w:sz="0" w:space="0" w:color="auto"/>
        <w:bottom w:val="none" w:sz="0" w:space="0" w:color="auto"/>
        <w:right w:val="none" w:sz="0" w:space="0" w:color="auto"/>
      </w:divBdr>
    </w:div>
    <w:div w:id="1780029892">
      <w:bodyDiv w:val="1"/>
      <w:marLeft w:val="0"/>
      <w:marRight w:val="0"/>
      <w:marTop w:val="0"/>
      <w:marBottom w:val="0"/>
      <w:divBdr>
        <w:top w:val="none" w:sz="0" w:space="0" w:color="auto"/>
        <w:left w:val="none" w:sz="0" w:space="0" w:color="auto"/>
        <w:bottom w:val="none" w:sz="0" w:space="0" w:color="auto"/>
        <w:right w:val="none" w:sz="0" w:space="0" w:color="auto"/>
      </w:divBdr>
    </w:div>
    <w:div w:id="1857114786">
      <w:bodyDiv w:val="1"/>
      <w:marLeft w:val="0"/>
      <w:marRight w:val="0"/>
      <w:marTop w:val="0"/>
      <w:marBottom w:val="0"/>
      <w:divBdr>
        <w:top w:val="none" w:sz="0" w:space="0" w:color="auto"/>
        <w:left w:val="none" w:sz="0" w:space="0" w:color="auto"/>
        <w:bottom w:val="none" w:sz="0" w:space="0" w:color="auto"/>
        <w:right w:val="none" w:sz="0" w:space="0" w:color="auto"/>
      </w:divBdr>
    </w:div>
    <w:div w:id="2007896070">
      <w:bodyDiv w:val="1"/>
      <w:marLeft w:val="0"/>
      <w:marRight w:val="0"/>
      <w:marTop w:val="0"/>
      <w:marBottom w:val="0"/>
      <w:divBdr>
        <w:top w:val="none" w:sz="0" w:space="0" w:color="auto"/>
        <w:left w:val="none" w:sz="0" w:space="0" w:color="auto"/>
        <w:bottom w:val="none" w:sz="0" w:space="0" w:color="auto"/>
        <w:right w:val="none" w:sz="0" w:space="0" w:color="auto"/>
      </w:divBdr>
    </w:div>
    <w:div w:id="20676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A085CD8D4346C0D18DE815FEAF6C1DB988CBD86E61C3F4F0D9F86044F3F09EEA673C826N1J9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229A085CD8D4346C0D18DE815FEAF6C1DB988CBD86E61C3F4F0D9F86044F3F09EEA673CA231B8E41N1J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EF2C-FB2C-4ABB-87C3-504C79C8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24</Pages>
  <Words>6189</Words>
  <Characters>35281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 Александр Викторович</dc:creator>
  <cp:keywords/>
  <dc:description/>
  <cp:lastModifiedBy>Puser03_0</cp:lastModifiedBy>
  <cp:revision>33</cp:revision>
  <cp:lastPrinted>2020-04-14T07:30:00Z</cp:lastPrinted>
  <dcterms:created xsi:type="dcterms:W3CDTF">2020-02-12T15:21:00Z</dcterms:created>
  <dcterms:modified xsi:type="dcterms:W3CDTF">2020-04-15T14:05:00Z</dcterms:modified>
</cp:coreProperties>
</file>