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xml:space="preserve">, а </w:t>
      </w:r>
      <w:r w:rsidR="00126A1C">
        <w:rPr>
          <w:rFonts w:ascii="Times New Roman" w:hAnsi="Times New Roman" w:cs="Times New Roman"/>
          <w:b/>
          <w:sz w:val="28"/>
          <w:szCs w:val="28"/>
        </w:rPr>
        <w:lastRenderedPageBreak/>
        <w:t>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«Джидинский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прокурора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w:t>
      </w:r>
      <w:r>
        <w:rPr>
          <w:rFonts w:ascii="Times New Roman" w:hAnsi="Times New Roman" w:cs="Times New Roman"/>
          <w:sz w:val="28"/>
          <w:szCs w:val="28"/>
        </w:rPr>
        <w:lastRenderedPageBreak/>
        <w:t xml:space="preserve">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w:t>
      </w:r>
      <w:r w:rsidRPr="004D1E71">
        <w:rPr>
          <w:rFonts w:ascii="Times New Roman" w:hAnsi="Times New Roman" w:cs="Times New Roman"/>
          <w:sz w:val="28"/>
          <w:szCs w:val="28"/>
        </w:rPr>
        <w:lastRenderedPageBreak/>
        <w:t xml:space="preserve">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Администрации Аяно-</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 xml:space="preserve">Аналогичная обязанность установлена пунктом 11 статьи 12 Федерального закона № 25-ФЗ ,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Бикинского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(на период отсутствия основного работника) с должности заведующего сектором внутреннего 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специалитета,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1" w:name="_Hlk84481651"/>
      <w:r>
        <w:rPr>
          <w:rFonts w:ascii="Times New Roman" w:hAnsi="Times New Roman" w:cs="Times New Roman"/>
          <w:sz w:val="28"/>
          <w:szCs w:val="28"/>
        </w:rPr>
        <w:t xml:space="preserve">признании незаконным распоряжения </w:t>
      </w:r>
      <w:bookmarkEnd w:id="1"/>
      <w:r>
        <w:rPr>
          <w:rFonts w:ascii="Times New Roman" w:hAnsi="Times New Roman" w:cs="Times New Roman"/>
          <w:sz w:val="28"/>
          <w:szCs w:val="28"/>
        </w:rPr>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273-ФЗ на лиц, замещающих муниципальные должности, возложена обязанность в порядке, установленном нормативными правовыми актами Российской 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64104D50" w14:textId="02141CAF" w:rsidR="00C51ECA" w:rsidRDefault="00C51ECA"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A0FF" w14:textId="77777777" w:rsidR="00D9604C" w:rsidRDefault="00D9604C" w:rsidP="00455CE0">
      <w:pPr>
        <w:spacing w:after="0" w:line="240" w:lineRule="auto"/>
      </w:pPr>
      <w:r>
        <w:separator/>
      </w:r>
    </w:p>
  </w:endnote>
  <w:endnote w:type="continuationSeparator" w:id="0">
    <w:p w14:paraId="596BDF00" w14:textId="77777777" w:rsidR="00D9604C" w:rsidRDefault="00D9604C"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E793" w14:textId="77777777" w:rsidR="00D9604C" w:rsidRDefault="00D9604C" w:rsidP="00455CE0">
      <w:pPr>
        <w:spacing w:after="0" w:line="240" w:lineRule="auto"/>
      </w:pPr>
      <w:r>
        <w:separator/>
      </w:r>
    </w:p>
  </w:footnote>
  <w:footnote w:type="continuationSeparator" w:id="0">
    <w:p w14:paraId="584AB57F" w14:textId="77777777" w:rsidR="00D9604C" w:rsidRDefault="00D9604C"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E27F15">
          <w:rPr>
            <w:noProof/>
          </w:rPr>
          <w:t>4</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04C"/>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27F15"/>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3C24-B196-421B-B0D6-A9CCD416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2021-10-07T12:25:00Z</cp:lastPrinted>
  <dcterms:created xsi:type="dcterms:W3CDTF">2021-11-12T11:04:00Z</dcterms:created>
  <dcterms:modified xsi:type="dcterms:W3CDTF">2021-11-12T11:04:00Z</dcterms:modified>
</cp:coreProperties>
</file>