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DC91" w14:textId="4F92FD1C" w:rsidR="00A10BDB" w:rsidRDefault="00B04285" w:rsidP="0072412F">
      <w:pPr>
        <w:tabs>
          <w:tab w:val="left" w:pos="3828"/>
          <w:tab w:val="left" w:pos="524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000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6401435" distR="6401435" simplePos="0" relativeHeight="2" behindDoc="0" locked="0" layoutInCell="0" allowOverlap="1" wp14:anchorId="2ADB6B11" wp14:editId="3EA72B3D">
            <wp:simplePos x="0" y="0"/>
            <wp:positionH relativeFrom="margin">
              <wp:posOffset>2529840</wp:posOffset>
            </wp:positionH>
            <wp:positionV relativeFrom="paragraph">
              <wp:posOffset>-429895</wp:posOffset>
            </wp:positionV>
            <wp:extent cx="800100" cy="1009650"/>
            <wp:effectExtent l="0" t="0" r="0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Коми Республикаын «Сыктывд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н» муниципальнöй район</w:t>
      </w:r>
      <w:r>
        <w:rPr>
          <w:rFonts w:ascii="Times New Roman" w:eastAsia="A" w:hAnsi="Times New Roman" w:cs="Times New Roman"/>
          <w:b/>
          <w:bCs/>
          <w:sz w:val="24"/>
          <w:szCs w:val="24"/>
        </w:rPr>
        <w:t>са юралысьлöн -</w:t>
      </w:r>
    </w:p>
    <w:p w14:paraId="01287C8C" w14:textId="77777777" w:rsidR="00A10BDB" w:rsidRDefault="00B042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Коми Республикаын «Сыктывдін» муниципальнӧй районса </w:t>
      </w:r>
    </w:p>
    <w:p w14:paraId="093EC07C" w14:textId="77777777" w:rsidR="00A10BDB" w:rsidRDefault="00B042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администрацияӧн юрнуӧдысьлӧн</w:t>
      </w:r>
    </w:p>
    <w:p w14:paraId="476AFC4F" w14:textId="6905E649" w:rsidR="00A10BDB" w:rsidRDefault="00916586">
      <w:pPr>
        <w:pStyle w:val="1"/>
        <w:contextualSpacing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529FAC2" wp14:editId="441B5E85">
                <wp:simplePos x="0" y="0"/>
                <wp:positionH relativeFrom="column">
                  <wp:posOffset>-9525</wp:posOffset>
                </wp:positionH>
                <wp:positionV relativeFrom="paragraph">
                  <wp:posOffset>156845</wp:posOffset>
                </wp:positionV>
                <wp:extent cx="5949315" cy="19050"/>
                <wp:effectExtent l="0" t="0" r="13335" b="0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9315" cy="1905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EAE89" id="Прямая соединительная линия 5" o:spid="_x0000_s1026" style="position:absolute;flip:y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12.35pt" to="467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" o:allowincell="f" strokeweight="0">
                <o:lock v:ext="edit" shapetype="f"/>
              </v:line>
            </w:pict>
          </mc:Fallback>
        </mc:AlternateContent>
      </w:r>
      <w:r w:rsidR="00B04285">
        <w:rPr>
          <w:b/>
          <w:sz w:val="24"/>
          <w:szCs w:val="24"/>
        </w:rPr>
        <w:t>ШУÖМ</w:t>
      </w:r>
    </w:p>
    <w:p w14:paraId="6E5E4EEE" w14:textId="77777777" w:rsidR="00A10BDB" w:rsidRDefault="00B04285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3306FC18" w14:textId="77777777" w:rsidR="00A10BDB" w:rsidRDefault="00B0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муниципального района «Сыктывдинский» Республики Коми -</w:t>
      </w:r>
    </w:p>
    <w:p w14:paraId="2E01F378" w14:textId="77777777" w:rsidR="00A10BDB" w:rsidRDefault="00B0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администрации муниципального района </w:t>
      </w:r>
    </w:p>
    <w:p w14:paraId="1BE618C4" w14:textId="77777777" w:rsidR="00A10BDB" w:rsidRDefault="00B0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14:paraId="6550C655" w14:textId="77777777" w:rsidR="00A10BDB" w:rsidRDefault="00A10B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58E62" w14:textId="77777777" w:rsidR="00A10BDB" w:rsidRDefault="00A10B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427D6" w14:textId="418EDAF6" w:rsidR="00A10BDB" w:rsidRDefault="00B04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56C4">
        <w:rPr>
          <w:rFonts w:ascii="Times New Roman" w:hAnsi="Times New Roman" w:cs="Times New Roman"/>
          <w:sz w:val="24"/>
          <w:szCs w:val="24"/>
        </w:rPr>
        <w:t xml:space="preserve">28 июля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B27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263A49">
        <w:rPr>
          <w:rFonts w:ascii="Times New Roman" w:hAnsi="Times New Roman" w:cs="Times New Roman"/>
          <w:sz w:val="24"/>
          <w:szCs w:val="24"/>
        </w:rPr>
        <w:t xml:space="preserve">       </w:t>
      </w:r>
      <w:r w:rsidR="00A156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156C4">
        <w:rPr>
          <w:rFonts w:ascii="Times New Roman" w:hAnsi="Times New Roman" w:cs="Times New Roman"/>
          <w:sz w:val="24"/>
          <w:szCs w:val="24"/>
        </w:rPr>
        <w:t>7</w:t>
      </w:r>
      <w:r w:rsidR="00263A49">
        <w:rPr>
          <w:rFonts w:ascii="Times New Roman" w:hAnsi="Times New Roman" w:cs="Times New Roman"/>
          <w:sz w:val="24"/>
          <w:szCs w:val="24"/>
        </w:rPr>
        <w:t>/</w:t>
      </w:r>
      <w:r w:rsidR="00A156C4">
        <w:rPr>
          <w:rFonts w:ascii="Times New Roman" w:hAnsi="Times New Roman" w:cs="Times New Roman"/>
          <w:sz w:val="24"/>
          <w:szCs w:val="24"/>
        </w:rPr>
        <w:t>г-9</w:t>
      </w:r>
    </w:p>
    <w:p w14:paraId="6538F53C" w14:textId="77777777" w:rsidR="00A10BDB" w:rsidRDefault="00A10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A10BDB" w14:paraId="4B8F5224" w14:textId="77777777">
        <w:tc>
          <w:tcPr>
            <w:tcW w:w="4530" w:type="dxa"/>
          </w:tcPr>
          <w:p w14:paraId="4716AA47" w14:textId="307B4D14" w:rsidR="00A10BDB" w:rsidRDefault="00B04285" w:rsidP="006F2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проведения публичных слушаний по вопросу </w:t>
            </w:r>
            <w:r w:rsidR="003B2775">
              <w:rPr>
                <w:rFonts w:ascii="Times New Roman" w:hAnsi="Times New Roman" w:cs="Times New Roman"/>
                <w:sz w:val="24"/>
                <w:szCs w:val="24"/>
              </w:rPr>
              <w:t>актуализации схем теплоснабжения муниципальных образований сельских поселений «Выльгорт», «Зеленец», «Пажга», «Палевицы», «Слудка», «Часово», «Шошка», «Ыб», «Яснэг», «Лэзым» на 2023 год</w:t>
            </w:r>
          </w:p>
        </w:tc>
      </w:tr>
    </w:tbl>
    <w:p w14:paraId="544EFB94" w14:textId="77777777" w:rsidR="00A10BDB" w:rsidRPr="00DA60A6" w:rsidRDefault="00A10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16480F" w14:textId="6B6061FC" w:rsidR="00A10BDB" w:rsidRPr="00DA60A6" w:rsidRDefault="00B04285" w:rsidP="005A22FC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>
        <w:rPr>
          <w:rStyle w:val="FontStyle18"/>
          <w:b w:val="0"/>
          <w:color w:val="000000"/>
          <w:sz w:val="24"/>
          <w:szCs w:val="24"/>
        </w:rPr>
        <w:t>стать</w:t>
      </w:r>
      <w:r w:rsidR="00752F4A">
        <w:rPr>
          <w:rStyle w:val="FontStyle18"/>
          <w:b w:val="0"/>
          <w:color w:val="000000"/>
          <w:sz w:val="24"/>
          <w:szCs w:val="24"/>
        </w:rPr>
        <w:t>ей</w:t>
      </w:r>
      <w:r>
        <w:rPr>
          <w:rStyle w:val="FontStyle18"/>
          <w:b w:val="0"/>
          <w:color w:val="000000"/>
          <w:sz w:val="24"/>
          <w:szCs w:val="24"/>
        </w:rPr>
        <w:t xml:space="preserve"> </w:t>
      </w:r>
      <w:r w:rsidR="00752F4A">
        <w:rPr>
          <w:rStyle w:val="FontStyle18"/>
          <w:b w:val="0"/>
          <w:color w:val="000000"/>
          <w:sz w:val="24"/>
          <w:szCs w:val="24"/>
        </w:rPr>
        <w:t>6</w:t>
      </w:r>
      <w:r>
        <w:rPr>
          <w:rStyle w:val="FontStyle18"/>
          <w:b w:val="0"/>
          <w:color w:val="000000"/>
          <w:sz w:val="24"/>
          <w:szCs w:val="24"/>
        </w:rPr>
        <w:t xml:space="preserve"> </w:t>
      </w:r>
      <w:r w:rsidR="00752F4A" w:rsidRPr="00752F4A">
        <w:rPr>
          <w:rStyle w:val="FontStyle18"/>
          <w:b w:val="0"/>
          <w:color w:val="000000"/>
          <w:sz w:val="24"/>
          <w:szCs w:val="24"/>
        </w:rPr>
        <w:t>Федеральн</w:t>
      </w:r>
      <w:r w:rsidR="00A156C4">
        <w:rPr>
          <w:rStyle w:val="FontStyle18"/>
          <w:b w:val="0"/>
          <w:color w:val="000000"/>
          <w:sz w:val="24"/>
          <w:szCs w:val="24"/>
        </w:rPr>
        <w:t>ого</w:t>
      </w:r>
      <w:r w:rsidR="00752F4A" w:rsidRPr="00752F4A">
        <w:rPr>
          <w:rStyle w:val="FontStyle18"/>
          <w:b w:val="0"/>
          <w:color w:val="000000"/>
          <w:sz w:val="24"/>
          <w:szCs w:val="24"/>
        </w:rPr>
        <w:t xml:space="preserve"> закон</w:t>
      </w:r>
      <w:r w:rsidR="00A156C4">
        <w:rPr>
          <w:rStyle w:val="FontStyle18"/>
          <w:b w:val="0"/>
          <w:color w:val="000000"/>
          <w:sz w:val="24"/>
          <w:szCs w:val="24"/>
        </w:rPr>
        <w:t>а</w:t>
      </w:r>
      <w:r w:rsidR="00752F4A" w:rsidRPr="00752F4A">
        <w:rPr>
          <w:rStyle w:val="FontStyle18"/>
          <w:b w:val="0"/>
          <w:color w:val="000000"/>
          <w:sz w:val="24"/>
          <w:szCs w:val="24"/>
        </w:rPr>
        <w:t xml:space="preserve"> от 27.07.2010 </w:t>
      </w:r>
      <w:r w:rsidR="00752F4A">
        <w:rPr>
          <w:rStyle w:val="FontStyle18"/>
          <w:b w:val="0"/>
          <w:color w:val="000000"/>
          <w:sz w:val="24"/>
          <w:szCs w:val="24"/>
        </w:rPr>
        <w:t>№</w:t>
      </w:r>
      <w:r w:rsidR="00752F4A" w:rsidRPr="00752F4A">
        <w:rPr>
          <w:rStyle w:val="FontStyle18"/>
          <w:b w:val="0"/>
          <w:color w:val="000000"/>
          <w:sz w:val="24"/>
          <w:szCs w:val="24"/>
        </w:rPr>
        <w:t xml:space="preserve"> 190-ФЗ </w:t>
      </w:r>
      <w:r w:rsidR="00752F4A">
        <w:rPr>
          <w:rStyle w:val="FontStyle18"/>
          <w:b w:val="0"/>
          <w:color w:val="000000"/>
          <w:sz w:val="24"/>
          <w:szCs w:val="24"/>
        </w:rPr>
        <w:t>«</w:t>
      </w:r>
      <w:r w:rsidR="00752F4A" w:rsidRPr="00752F4A">
        <w:rPr>
          <w:rStyle w:val="FontStyle18"/>
          <w:b w:val="0"/>
          <w:color w:val="000000"/>
          <w:sz w:val="24"/>
          <w:szCs w:val="24"/>
        </w:rPr>
        <w:t>О теплоснабжении</w:t>
      </w:r>
      <w:r w:rsidR="00752F4A">
        <w:rPr>
          <w:rStyle w:val="FontStyle18"/>
          <w:b w:val="0"/>
          <w:color w:val="000000"/>
          <w:sz w:val="24"/>
          <w:szCs w:val="24"/>
        </w:rPr>
        <w:t>»</w:t>
      </w:r>
      <w:r>
        <w:rPr>
          <w:rStyle w:val="FontStyle18"/>
          <w:b w:val="0"/>
          <w:color w:val="000000"/>
          <w:sz w:val="24"/>
          <w:szCs w:val="24"/>
        </w:rPr>
        <w:t xml:space="preserve">, Федеральным законом №131-ФЗ от 6 октября 2003 года «Об общих принципах организации местного самоуправления в Российской Федерации», </w:t>
      </w:r>
      <w:r w:rsidR="000E6A6A">
        <w:rPr>
          <w:rStyle w:val="FontStyle18"/>
          <w:b w:val="0"/>
          <w:color w:val="000000"/>
          <w:sz w:val="24"/>
          <w:szCs w:val="24"/>
        </w:rPr>
        <w:t xml:space="preserve">Постановлением Правительства Российской Федерации </w:t>
      </w:r>
      <w:r w:rsidR="000E6A6A" w:rsidRPr="000E6A6A">
        <w:rPr>
          <w:rStyle w:val="FontStyle18"/>
          <w:b w:val="0"/>
          <w:color w:val="000000"/>
          <w:sz w:val="24"/>
          <w:szCs w:val="24"/>
        </w:rPr>
        <w:t xml:space="preserve">от 22.02.2012 </w:t>
      </w:r>
      <w:r w:rsidR="000E6A6A">
        <w:rPr>
          <w:rStyle w:val="FontStyle18"/>
          <w:b w:val="0"/>
          <w:color w:val="000000"/>
          <w:sz w:val="24"/>
          <w:szCs w:val="24"/>
        </w:rPr>
        <w:t>№</w:t>
      </w:r>
      <w:r w:rsidR="000E6A6A" w:rsidRPr="000E6A6A">
        <w:rPr>
          <w:rStyle w:val="FontStyle18"/>
          <w:b w:val="0"/>
          <w:color w:val="000000"/>
          <w:sz w:val="24"/>
          <w:szCs w:val="24"/>
        </w:rPr>
        <w:t xml:space="preserve"> 154</w:t>
      </w:r>
      <w:r w:rsidR="000E6A6A">
        <w:rPr>
          <w:rStyle w:val="FontStyle18"/>
          <w:b w:val="0"/>
          <w:color w:val="000000"/>
          <w:sz w:val="24"/>
          <w:szCs w:val="24"/>
        </w:rPr>
        <w:t xml:space="preserve"> «</w:t>
      </w:r>
      <w:r w:rsidR="000E6A6A" w:rsidRPr="000E6A6A">
        <w:rPr>
          <w:rStyle w:val="FontStyle18"/>
          <w:b w:val="0"/>
          <w:color w:val="000000"/>
          <w:sz w:val="24"/>
          <w:szCs w:val="24"/>
        </w:rPr>
        <w:t>О требованиях к схемам теплоснабжения, порядку их разработки и утверждения</w:t>
      </w:r>
      <w:r w:rsidR="000E6A6A">
        <w:rPr>
          <w:rStyle w:val="FontStyle18"/>
          <w:b w:val="0"/>
          <w:color w:val="000000"/>
          <w:sz w:val="24"/>
          <w:szCs w:val="24"/>
        </w:rPr>
        <w:t xml:space="preserve">», </w:t>
      </w:r>
      <w:r>
        <w:rPr>
          <w:rStyle w:val="FontStyle18"/>
          <w:b w:val="0"/>
          <w:color w:val="000000"/>
          <w:sz w:val="24"/>
          <w:szCs w:val="24"/>
        </w:rPr>
        <w:t>статьей 19 Устава  муниципального района «Сыктывдинский» Республики Коми</w:t>
      </w:r>
    </w:p>
    <w:p w14:paraId="72D76BD8" w14:textId="77777777" w:rsidR="00A10BDB" w:rsidRDefault="00A10B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13C2C" w14:textId="77777777" w:rsidR="00A10BDB" w:rsidRDefault="00B04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407E43D1" w14:textId="77777777" w:rsidR="00A10BDB" w:rsidRDefault="00A10B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D58F8" w14:textId="77777777" w:rsidR="0072412F" w:rsidRPr="0072412F" w:rsidRDefault="00B04285" w:rsidP="00EB7399">
      <w:pPr>
        <w:pStyle w:val="af0"/>
        <w:numPr>
          <w:ilvl w:val="0"/>
          <w:numId w:val="1"/>
        </w:numPr>
        <w:tabs>
          <w:tab w:val="left" w:pos="0"/>
          <w:tab w:val="left" w:pos="720"/>
          <w:tab w:val="left" w:pos="993"/>
          <w:tab w:val="left" w:pos="1843"/>
        </w:tabs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12F">
        <w:rPr>
          <w:rFonts w:ascii="Times New Roman" w:hAnsi="Times New Roman" w:cs="Times New Roman"/>
          <w:bCs/>
          <w:sz w:val="24"/>
          <w:szCs w:val="24"/>
        </w:rPr>
        <w:t xml:space="preserve">Назначить публичные слушания по </w:t>
      </w:r>
      <w:r w:rsidR="00F17275" w:rsidRPr="0072412F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FD17B8" w:rsidRPr="0072412F">
        <w:rPr>
          <w:rFonts w:ascii="Times New Roman" w:hAnsi="Times New Roman" w:cs="Times New Roman"/>
          <w:bCs/>
          <w:sz w:val="24"/>
          <w:szCs w:val="24"/>
        </w:rPr>
        <w:t xml:space="preserve">постановления Главы муниципального района «Сыктывдинский» - руководителя администрации по </w:t>
      </w:r>
      <w:r w:rsidRPr="0072412F">
        <w:rPr>
          <w:rFonts w:ascii="Times New Roman" w:hAnsi="Times New Roman" w:cs="Times New Roman"/>
          <w:bCs/>
          <w:sz w:val="24"/>
          <w:szCs w:val="24"/>
        </w:rPr>
        <w:t xml:space="preserve">вопросу </w:t>
      </w:r>
      <w:r w:rsidR="003B2775" w:rsidRPr="0072412F">
        <w:rPr>
          <w:rFonts w:ascii="Times New Roman" w:hAnsi="Times New Roman" w:cs="Times New Roman"/>
          <w:bCs/>
          <w:sz w:val="24"/>
          <w:szCs w:val="24"/>
        </w:rPr>
        <w:t xml:space="preserve">актуализации схем теплоснабжения муниципальных образований сельских поселений «Выльгорт», «Зеленец», «Пажга», «Палевицы», «Слудка», «Часово», «Шошка», «Ыб», «Яснэг», «Лэзым» на 2023 год </w:t>
      </w:r>
      <w:r w:rsidRPr="0072412F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BB6F17" w:rsidRPr="0072412F">
        <w:rPr>
          <w:rFonts w:ascii="Times New Roman" w:hAnsi="Times New Roman" w:cs="Times New Roman"/>
          <w:bCs/>
          <w:sz w:val="24"/>
          <w:szCs w:val="24"/>
        </w:rPr>
        <w:t>12 августа</w:t>
      </w:r>
      <w:r w:rsidR="006A53C2" w:rsidRPr="0072412F"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r w:rsidRPr="0072412F">
        <w:rPr>
          <w:rFonts w:ascii="Times New Roman" w:hAnsi="Times New Roman" w:cs="Times New Roman"/>
          <w:bCs/>
          <w:sz w:val="24"/>
          <w:szCs w:val="24"/>
        </w:rPr>
        <w:t xml:space="preserve">года в </w:t>
      </w:r>
      <w:r w:rsidR="003C4C38" w:rsidRPr="0072412F"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Pr="0072412F">
        <w:rPr>
          <w:rFonts w:ascii="Times New Roman" w:hAnsi="Times New Roman" w:cs="Times New Roman"/>
          <w:bCs/>
          <w:sz w:val="24"/>
          <w:szCs w:val="24"/>
        </w:rPr>
        <w:t xml:space="preserve">часов </w:t>
      </w:r>
      <w:r w:rsidR="006A53C2" w:rsidRPr="0072412F">
        <w:rPr>
          <w:rFonts w:ascii="Times New Roman" w:hAnsi="Times New Roman" w:cs="Times New Roman"/>
          <w:bCs/>
          <w:sz w:val="24"/>
          <w:szCs w:val="24"/>
        </w:rPr>
        <w:t>00</w:t>
      </w:r>
      <w:r w:rsidRPr="0072412F">
        <w:rPr>
          <w:rFonts w:ascii="Times New Roman" w:hAnsi="Times New Roman" w:cs="Times New Roman"/>
          <w:bCs/>
          <w:sz w:val="24"/>
          <w:szCs w:val="24"/>
        </w:rPr>
        <w:t xml:space="preserve"> минут в конференц-зале администрации муниципального района «Сыктывдинский»  по адресу: Республика Коми, Сыктывдинский район, с. Выльгорт, ул. Д. Каликовой, д. 62.</w:t>
      </w:r>
      <w:r w:rsidR="00FD17B8" w:rsidRPr="0072412F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1.</w:t>
      </w:r>
      <w:r w:rsidR="00F17275" w:rsidRPr="007241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B358F2" w14:textId="3DBBEA03" w:rsidR="00A10BDB" w:rsidRPr="0072412F" w:rsidRDefault="00B04285" w:rsidP="00EB7399">
      <w:pPr>
        <w:pStyle w:val="af0"/>
        <w:numPr>
          <w:ilvl w:val="0"/>
          <w:numId w:val="1"/>
        </w:numPr>
        <w:tabs>
          <w:tab w:val="left" w:pos="0"/>
          <w:tab w:val="left" w:pos="720"/>
          <w:tab w:val="left" w:pos="993"/>
          <w:tab w:val="left" w:pos="1843"/>
        </w:tabs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12F">
        <w:rPr>
          <w:rFonts w:ascii="Times New Roman" w:hAnsi="Times New Roman" w:cs="Times New Roman"/>
          <w:bCs/>
          <w:sz w:val="24"/>
          <w:szCs w:val="24"/>
        </w:rPr>
        <w:t>Поручить администрации муниципального района «Сыктывдинский» провести публичные слушания, указанные в пункте 1.</w:t>
      </w:r>
    </w:p>
    <w:p w14:paraId="1067FA7B" w14:textId="755E1066" w:rsidR="00A10BDB" w:rsidRDefault="00B04285">
      <w:pPr>
        <w:pStyle w:val="af0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843"/>
        </w:tabs>
        <w:ind w:left="0" w:firstLine="720"/>
        <w:jc w:val="both"/>
        <w:rPr>
          <w:rStyle w:val="FontStyle18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Утвердить порядок учета предложений граждан по постановлению главы муниципального района «Сыктывдинский» - руководителя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о п</w:t>
      </w:r>
      <w:r w:rsidR="00D0242B">
        <w:rPr>
          <w:rFonts w:ascii="Times New Roman" w:hAnsi="Times New Roman" w:cs="Times New Roman"/>
          <w:bCs/>
          <w:sz w:val="24"/>
          <w:szCs w:val="24"/>
        </w:rPr>
        <w:t>роведении публичных слушаний</w:t>
      </w:r>
      <w:r w:rsidR="00FD17B8">
        <w:rPr>
          <w:rFonts w:ascii="Times New Roman" w:hAnsi="Times New Roman" w:cs="Times New Roman"/>
          <w:bCs/>
          <w:sz w:val="24"/>
          <w:szCs w:val="24"/>
        </w:rPr>
        <w:t xml:space="preserve"> по вопросу</w:t>
      </w:r>
      <w:r w:rsidR="00FD17B8" w:rsidRPr="00FD1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7B8" w:rsidRPr="00FD17B8">
        <w:rPr>
          <w:rFonts w:ascii="Times New Roman" w:hAnsi="Times New Roman" w:cs="Times New Roman"/>
          <w:bCs/>
          <w:sz w:val="24"/>
          <w:szCs w:val="24"/>
        </w:rPr>
        <w:t xml:space="preserve">актуализации схем теплоснабжения муниципальных </w:t>
      </w:r>
      <w:r w:rsidR="00FD17B8" w:rsidRPr="00FD17B8">
        <w:rPr>
          <w:rFonts w:ascii="Times New Roman" w:hAnsi="Times New Roman" w:cs="Times New Roman"/>
          <w:bCs/>
          <w:sz w:val="24"/>
          <w:szCs w:val="24"/>
        </w:rPr>
        <w:lastRenderedPageBreak/>
        <w:t>образований сельских поселений «Выльгорт», «Зеленец», «Пажга», «Палевицы», «Слудка», «Часово», «Шошка», «Ыб», «Яснэг», «Лэзым» на 2023 год</w:t>
      </w:r>
      <w:r w:rsidR="00FD1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FontStyle18"/>
          <w:b w:val="0"/>
          <w:sz w:val="24"/>
          <w:szCs w:val="24"/>
        </w:rPr>
        <w:t>согласно приложению</w:t>
      </w:r>
      <w:r w:rsidR="00F17275">
        <w:rPr>
          <w:rStyle w:val="FontStyle18"/>
          <w:b w:val="0"/>
          <w:sz w:val="24"/>
          <w:szCs w:val="24"/>
        </w:rPr>
        <w:t xml:space="preserve"> 2</w:t>
      </w:r>
      <w:r w:rsidR="00FD17B8">
        <w:rPr>
          <w:rStyle w:val="FontStyle18"/>
          <w:b w:val="0"/>
          <w:sz w:val="24"/>
          <w:szCs w:val="24"/>
        </w:rPr>
        <w:t>.</w:t>
      </w:r>
    </w:p>
    <w:p w14:paraId="00010DDD" w14:textId="76CDE599" w:rsidR="00A10BDB" w:rsidRDefault="00B04285">
      <w:pPr>
        <w:pStyle w:val="af0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r w:rsidR="000E6A6A">
        <w:rPr>
          <w:rFonts w:ascii="Times New Roman" w:hAnsi="Times New Roman" w:cs="Times New Roman"/>
          <w:sz w:val="24"/>
          <w:szCs w:val="24"/>
        </w:rPr>
        <w:t>А.В. Коншин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37D8E35" w14:textId="77777777" w:rsidR="00A10BDB" w:rsidRDefault="00B04285">
      <w:pPr>
        <w:pStyle w:val="af0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вступает в силу со дня его официального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опубликования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2C56690" w14:textId="77777777" w:rsidR="00A10BDB" w:rsidRDefault="00A10BDB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588C7ACF" w14:textId="77777777" w:rsidR="00A10BDB" w:rsidRPr="00FB4F5B" w:rsidRDefault="00A10BD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5045A5" w14:textId="77777777" w:rsidR="00A10BDB" w:rsidRDefault="00B04285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муниципального района «Сыктывдинский» -</w:t>
      </w:r>
    </w:p>
    <w:p w14:paraId="428C9ABD" w14:textId="77777777" w:rsidR="00A10BDB" w:rsidRDefault="00B04285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руководитель администрации                                                                              Л.Ю. Доронина</w:t>
      </w:r>
    </w:p>
    <w:p w14:paraId="27192FA9" w14:textId="77777777" w:rsidR="00A10BDB" w:rsidRDefault="00A10BDB">
      <w:pPr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C46288F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EB855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29288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C5CC6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FEAF4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55002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B2D80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D6576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A312A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CF52B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65573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90D06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5568D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641FA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DFD19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3636D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A210A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271AD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FA2D6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6ACED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50159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199E8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A4CBE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F11C7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9E9B2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70272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58C68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84613" w14:textId="007D921E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B39C0" w14:textId="02C36514" w:rsidR="00FD17B8" w:rsidRDefault="00FD1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965B1" w14:textId="0C8EFE57" w:rsidR="00FD17B8" w:rsidRDefault="00FD1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FFB36" w14:textId="34153BE2" w:rsidR="00FD17B8" w:rsidRDefault="00FD1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70AD8" w14:textId="7C57CDB7" w:rsidR="00FD17B8" w:rsidRDefault="00FD1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BF019" w14:textId="77777777" w:rsidR="00FD17B8" w:rsidRDefault="00FD1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92B6D" w14:textId="6163F89F" w:rsidR="00C047C7" w:rsidRDefault="00C04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5C7B3" w14:textId="77777777" w:rsidR="00C047C7" w:rsidRDefault="00C04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52E00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2B3CF" w14:textId="341B00CE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AA918" w14:textId="4D35B16B" w:rsidR="0072412F" w:rsidRDefault="007241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8BEC7" w14:textId="77777777" w:rsidR="00A10BDB" w:rsidRDefault="00A10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5D60E" w14:textId="5F8054D1" w:rsidR="00EE73BC" w:rsidRDefault="006A53C2" w:rsidP="00EE73BC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110320751"/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D17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A95B39D" w14:textId="4B5B6531" w:rsidR="006A53C2" w:rsidRPr="006A53C2" w:rsidRDefault="006A53C2" w:rsidP="00EE73BC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263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постановлению </w:t>
      </w:r>
      <w:r w:rsidR="00263A49" w:rsidRPr="00263A49">
        <w:rPr>
          <w:rFonts w:ascii="Times New Roman" w:eastAsia="Calibri" w:hAnsi="Times New Roman" w:cs="Times New Roman"/>
          <w:sz w:val="24"/>
          <w:szCs w:val="24"/>
          <w:lang w:eastAsia="ru-RU"/>
        </w:rPr>
        <w:t>Главы муниципального</w:t>
      </w:r>
      <w:r w:rsidR="00263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63A49" w:rsidRPr="00263A49">
        <w:rPr>
          <w:rFonts w:ascii="Times New Roman" w:eastAsia="Calibri" w:hAnsi="Times New Roman" w:cs="Times New Roman"/>
          <w:sz w:val="24"/>
          <w:szCs w:val="24"/>
          <w:lang w:eastAsia="ru-RU"/>
        </w:rPr>
        <w:t>района «Сыктывдинский» Республики Коми -</w:t>
      </w:r>
      <w:r w:rsidR="00263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63A49" w:rsidRPr="00263A49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администрации муниципального района «Сыктывдинский» Республики Коми</w:t>
      </w:r>
      <w:r w:rsidR="00263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2067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____________2022</w:t>
      </w:r>
      <w:r w:rsidR="00263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2067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263A49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="002067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bookmarkEnd w:id="0"/>
    <w:p w14:paraId="3C186541" w14:textId="77777777" w:rsidR="006A53C2" w:rsidRPr="006A53C2" w:rsidRDefault="006A53C2" w:rsidP="006A53C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13294" w14:textId="2154E056" w:rsidR="006A53C2" w:rsidRPr="006A53C2" w:rsidRDefault="006A53C2" w:rsidP="006A5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Hlk29982276"/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и сроки проведения публичных слушаний, порядок, сроки и форма внесения участниками публичных слушаний </w:t>
      </w:r>
      <w:bookmarkEnd w:id="1"/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вопросу </w:t>
      </w:r>
      <w:r w:rsidR="00FB4F9D" w:rsidRPr="00FB4F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актуализации схем теплоснабжения муниципальных образований сельских поселений «Выльгорт», «Зеленец», «Пажга», «Палевицы», «Слудка», «Часово», «Шошка», «Ыб», «Яснэг», «Лэзым» на 2023 год </w:t>
      </w:r>
      <w:r w:rsidRPr="006A53C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(далее </w:t>
      </w:r>
      <w:r w:rsidR="004C36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6A53C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Проект)</w:t>
      </w:r>
    </w:p>
    <w:p w14:paraId="562E0193" w14:textId="77777777" w:rsidR="006A53C2" w:rsidRPr="006A53C2" w:rsidRDefault="006A53C2" w:rsidP="006A5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FF4BE1" w14:textId="75A19EF9" w:rsidR="006A53C2" w:rsidRPr="006A53C2" w:rsidRDefault="006A53C2" w:rsidP="004826C4">
      <w:pPr>
        <w:numPr>
          <w:ilvl w:val="0"/>
          <w:numId w:val="15"/>
        </w:numPr>
        <w:suppressAutoHyphens w:val="0"/>
        <w:spacing w:after="200" w:line="240" w:lineRule="auto"/>
        <w:ind w:left="0" w:firstLine="993"/>
        <w:contextualSpacing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Оповещение о начале публичных слушаний публикуется на официальном сайте администрации муниципального района </w:t>
      </w:r>
      <w:hyperlink r:id="rId9">
        <w:r w:rsidRPr="006A53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http://www.syktyvdin.ru/</w:t>
        </w:r>
      </w:hyperlink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путем размещения </w:t>
      </w:r>
      <w:r w:rsidR="004826C4" w:rsidRPr="004826C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Главы муниципального района «Сыктывдинский» Республики Коми - руководителя администрации муниципального района «Сыктывдинский» Республики Коми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4826C4" w:rsidRPr="00482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назначении проведения публичных слушаний по вопросу </w:t>
      </w:r>
      <w:r w:rsidR="006E1F6D" w:rsidRPr="006E1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актуализации схем теплоснабжения муниципальных образований сельских поселений «Выльгорт», «Зеленец», «Пажга», «Палевицы», «Слудка», «Часово», «Шошка», «Ыб», «Яснэг», «Лэзым» на 2023 год 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</w:t>
      </w:r>
      <w:r w:rsidR="004826C4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не позднее, чем за 7 дней до дня размещения на официальном сайте администрации муниципального района «Сыктывдинский», в газете «Наша жизнь». </w:t>
      </w:r>
    </w:p>
    <w:p w14:paraId="060ECAA9" w14:textId="5B344CC1" w:rsidR="006A53C2" w:rsidRPr="006A53C2" w:rsidRDefault="006A53C2" w:rsidP="006A53C2">
      <w:pPr>
        <w:numPr>
          <w:ilvl w:val="0"/>
          <w:numId w:val="15"/>
        </w:numPr>
        <w:suppressAutoHyphens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и информационный материал к Проекту размещается на официальном сайте администрации муниципального района </w:t>
      </w:r>
      <w:hyperlink r:id="rId10">
        <w:r w:rsidRPr="006A53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http://www.syktyvdin.ru/</w:t>
        </w:r>
      </w:hyperlink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доступен по вкладкам: «</w:t>
      </w:r>
      <w:r w:rsidR="006E1F6D">
        <w:rPr>
          <w:rFonts w:ascii="Times New Roman" w:eastAsia="Calibri" w:hAnsi="Times New Roman" w:cs="Times New Roman"/>
          <w:sz w:val="24"/>
          <w:szCs w:val="24"/>
          <w:lang w:eastAsia="ru-RU"/>
        </w:rPr>
        <w:t>ЖКХ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» → «</w:t>
      </w:r>
      <w:r w:rsidR="006E1F6D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Ресурсоснабжающие, управляющие компании, ТСЖ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E1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4F9D" w:rsidRPr="00FB4F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→ </w:t>
      </w:r>
      <w:r w:rsidR="006E1F6D">
        <w:rPr>
          <w:rFonts w:ascii="Times New Roman" w:eastAsia="Calibri" w:hAnsi="Times New Roman" w:cs="Times New Roman"/>
          <w:sz w:val="24"/>
          <w:szCs w:val="24"/>
          <w:lang w:eastAsia="ru-RU"/>
        </w:rPr>
        <w:t>«Схемы водоснабжения</w:t>
      </w:r>
      <w:r w:rsidR="0072416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B4F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водоотведения, теплоснабжения</w:t>
      </w:r>
      <w:r w:rsidR="006E1F6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B4F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08179A9" w14:textId="168E2624" w:rsidR="006A53C2" w:rsidRPr="006A53C2" w:rsidRDefault="006A53C2" w:rsidP="006A53C2">
      <w:pPr>
        <w:numPr>
          <w:ilvl w:val="0"/>
          <w:numId w:val="15"/>
        </w:numPr>
        <w:suppressAutoHyphens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Заинтересованные граждане имеют право с момента опубликования </w:t>
      </w:r>
      <w:r w:rsidR="004C36F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</w:t>
      </w:r>
      <w:r w:rsidR="002D35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 августа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 года в произвольной письменной форме, путем обращения граждан, в том числе посредством почтовой связи вносить в </w:t>
      </w:r>
      <w:r w:rsidR="004826C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«Сыктывдинский» по адресу: с. Выльгорт, ул. Д. Каликовой, 62, кабинет № </w:t>
      </w:r>
      <w:r w:rsidR="002D352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, или в электронной форме по адресу: http://www.syktyvdin.ru/ через «Интернет – приемную» свои предложения и(или) замечания в отношении публичных слушаний по Проекту.</w:t>
      </w:r>
    </w:p>
    <w:p w14:paraId="0224E7B8" w14:textId="50A73AA1" w:rsidR="006A53C2" w:rsidRPr="006A53C2" w:rsidRDefault="006A53C2" w:rsidP="006A53C2">
      <w:pPr>
        <w:numPr>
          <w:ilvl w:val="0"/>
          <w:numId w:val="15"/>
        </w:numPr>
        <w:suppressAutoHyphens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Заинтересованные граждане имеют право в устной или письменной форме в ходе проведения публичных слушаний</w:t>
      </w:r>
      <w:r w:rsidR="00FB4F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35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 августа</w:t>
      </w:r>
      <w:r w:rsidR="004826C4" w:rsidRPr="00482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2022 года вносить предложения и замечания, касающиеся Проекта. </w:t>
      </w:r>
    </w:p>
    <w:p w14:paraId="5CDA2E79" w14:textId="3C7EBCDE" w:rsidR="006A53C2" w:rsidRPr="006A53C2" w:rsidRDefault="006A53C2" w:rsidP="006A53C2">
      <w:pPr>
        <w:numPr>
          <w:ilvl w:val="0"/>
          <w:numId w:val="15"/>
        </w:numPr>
        <w:suppressAutoHyphens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F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2D35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12 </w:t>
      </w:r>
      <w:r w:rsidR="00FB4F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</w:t>
      </w:r>
      <w:r w:rsidR="002D35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 августа 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2022 года заинтересованные граждане, участники публичных слушаний, могут вносить дополнительные предложения и (или) замечания, или заявления о снятии своих рекомендаций по вопросу, вынесенному на публичные слушания, в произвольной письменной форме, путем обращения граждан, в том числе посредством почтовой связи, в </w:t>
      </w:r>
      <w:r w:rsidR="00482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«Сыктывдинский» по адресу: с. Выльгорт, ул. Д. Каликовой, 62, кабинет № </w:t>
      </w:r>
      <w:r w:rsidR="003A18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или в электронной форме по адресу: </w:t>
      </w:r>
      <w:hyperlink r:id="rId11">
        <w:r w:rsidRPr="006A53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http://www.syktyvdin.ru/</w:t>
        </w:r>
      </w:hyperlink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через «интернет-приемную».</w:t>
      </w:r>
    </w:p>
    <w:p w14:paraId="3935B8E0" w14:textId="2720A843" w:rsidR="006A53C2" w:rsidRPr="006A53C2" w:rsidRDefault="006A53C2" w:rsidP="006A53C2">
      <w:pPr>
        <w:numPr>
          <w:ilvl w:val="0"/>
          <w:numId w:val="15"/>
        </w:numPr>
        <w:suppressAutoHyphens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Заинтересованные граждане, участники публичных слушаний по Проекту имеют право с момента опубликования Решения и до </w:t>
      </w:r>
      <w:r w:rsidR="002D352C">
        <w:rPr>
          <w:rFonts w:ascii="Times New Roman" w:eastAsia="Calibri" w:hAnsi="Times New Roman" w:cs="Times New Roman"/>
          <w:sz w:val="24"/>
          <w:szCs w:val="24"/>
          <w:lang w:eastAsia="ru-RU"/>
        </w:rPr>
        <w:t>20 августа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6A53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вносить замечания и (или) предложения посредством записи в книге (журнале) учета посетителей экспозиции проекта, подлежащего рассмотрению на публичных слушаниях, который должен быть прошит и пронумерован и находится в здании администрации муниципального района Сыктывдинский (по адресу: с. Выльгорт, ул. Домны Каликовой, д. 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62), в </w:t>
      </w:r>
      <w:r w:rsidR="003A18E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кабинете, в течение рабочего времени (понедельник – четверг с 8:45 до 17:15, пятница с 8:45 до 15:45, перерыв на обед с 13:00 – 14:00 часов).</w:t>
      </w:r>
    </w:p>
    <w:p w14:paraId="5D023D98" w14:textId="77777777" w:rsidR="006A53C2" w:rsidRPr="006A53C2" w:rsidRDefault="006A53C2" w:rsidP="006A53C2">
      <w:pPr>
        <w:numPr>
          <w:ilvl w:val="0"/>
          <w:numId w:val="15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Книга (журнал) учета посетителей экспозиции проекта, подлежащего рассмотрению на публичных слушаниях ведется и хранится у Организатора, подлежит учету и хранению в составе материалов публичных слушаний.</w:t>
      </w:r>
    </w:p>
    <w:p w14:paraId="3A01D05A" w14:textId="166F0B0F" w:rsidR="006A53C2" w:rsidRPr="006A53C2" w:rsidRDefault="006A53C2" w:rsidP="006A53C2">
      <w:pPr>
        <w:numPr>
          <w:ilvl w:val="0"/>
          <w:numId w:val="15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экспозицией Проекта можно ознакомиться со дня опубликования </w:t>
      </w:r>
      <w:r w:rsidR="004826C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</w:t>
      </w:r>
      <w:r w:rsidR="00EB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 августа</w:t>
      </w:r>
      <w:r w:rsidR="004826C4" w:rsidRPr="00482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в здании администрации муниципального района Сыктывдинский (по адресу: с. Выльгорт, ул. Домны Каликовой, д. 62) в </w:t>
      </w:r>
      <w:r w:rsidR="003A18E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кабинете, в течение рабочего времени (понедельник – четверг с 8:45 до 17:15, пятница с 8:45 до 15:45, перерыв на обед с 13:00 – 14:00 часов).</w:t>
      </w:r>
    </w:p>
    <w:p w14:paraId="72A2E841" w14:textId="77777777" w:rsidR="006A53C2" w:rsidRPr="006A53C2" w:rsidRDefault="006A53C2" w:rsidP="006A53C2">
      <w:pPr>
        <w:numPr>
          <w:ilvl w:val="0"/>
          <w:numId w:val="15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В ходе работы экспозиции проекта, подлежащего рассмотрению на публичных слушаниях, Организатором проводятся консультирование посетителей экспозиции, распространение информационных материалов, демонстрация информационных материалов о Проекте.</w:t>
      </w:r>
    </w:p>
    <w:p w14:paraId="6EB50477" w14:textId="32111B63" w:rsidR="006A53C2" w:rsidRPr="006A53C2" w:rsidRDefault="006A53C2" w:rsidP="006A53C2">
      <w:pPr>
        <w:numPr>
          <w:ilvl w:val="0"/>
          <w:numId w:val="15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Консультирование посетителей экспозиции Проекта осуществляется в здании администрации муниципального района «Сыктывдинский» (по адресу: с. Выльгорт, ул. Домны Каликовой, д. 62) в</w:t>
      </w:r>
      <w:r w:rsidR="000E6A6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6A6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кабинете, в течение рабочего времени (понедельник – четверг с 8:45 до 17:15, пятница с 8:45 до 15:45, перерыв на обед с 13:00 – 14:00 часов), непосредственно при личном обращении к специалисту управления </w:t>
      </w:r>
      <w:r w:rsidR="000E6A6A">
        <w:rPr>
          <w:rFonts w:ascii="Times New Roman" w:eastAsia="Calibri" w:hAnsi="Times New Roman" w:cs="Times New Roman"/>
          <w:sz w:val="24"/>
          <w:szCs w:val="24"/>
          <w:lang w:eastAsia="ru-RU"/>
        </w:rPr>
        <w:t>жилищно-коммунального хозяйства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района «Сыктывдинский», осуществляющему консультирование.</w:t>
      </w:r>
    </w:p>
    <w:p w14:paraId="31793700" w14:textId="77777777" w:rsidR="006A53C2" w:rsidRPr="006A53C2" w:rsidRDefault="006A53C2" w:rsidP="006A53C2">
      <w:pPr>
        <w:numPr>
          <w:ilvl w:val="0"/>
          <w:numId w:val="15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</w:t>
      </w:r>
      <w:bookmarkStart w:id="2" w:name="_Hlk29982657"/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публичных слушаний оформляется по форме, согласно приложению 1 к настоящему Порядку</w:t>
      </w:r>
      <w:bookmarkEnd w:id="2"/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23FD8E3" w14:textId="77777777" w:rsidR="006A53C2" w:rsidRPr="006A53C2" w:rsidRDefault="006A53C2" w:rsidP="006A53C2">
      <w:pPr>
        <w:numPr>
          <w:ilvl w:val="0"/>
          <w:numId w:val="15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 Организатор осуществляет подготовку заключения о результатах публичных слушаний по форме, согласно приложению 2 к настоящему Порядку.</w:t>
      </w:r>
    </w:p>
    <w:p w14:paraId="367046CB" w14:textId="77777777" w:rsidR="006A53C2" w:rsidRPr="006A53C2" w:rsidRDefault="006A53C2" w:rsidP="006A53C2">
      <w:pPr>
        <w:numPr>
          <w:ilvl w:val="0"/>
          <w:numId w:val="15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«Сыктывдинский», а также в газете «Наша жизнь» не позднее 3 месяцев с даты опубликования извещения о начале публичных слушаний.</w:t>
      </w:r>
      <w:bookmarkStart w:id="3" w:name="_Hlk30156956"/>
      <w:bookmarkEnd w:id="3"/>
    </w:p>
    <w:p w14:paraId="0C58BAC8" w14:textId="77777777" w:rsidR="006A53C2" w:rsidRPr="006A53C2" w:rsidRDefault="006A53C2" w:rsidP="006A53C2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0246C0" w14:textId="77777777" w:rsidR="006A53C2" w:rsidRPr="006A53C2" w:rsidRDefault="006A53C2" w:rsidP="006A53C2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610127" w14:textId="77777777" w:rsidR="006A53C2" w:rsidRPr="006A53C2" w:rsidRDefault="006A53C2" w:rsidP="006A53C2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F3CF76" w14:textId="77777777" w:rsidR="006A37A5" w:rsidRDefault="006A37A5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4DF950" w14:textId="77777777" w:rsidR="006A37A5" w:rsidRDefault="006A37A5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7C894B" w14:textId="77777777" w:rsidR="006A37A5" w:rsidRDefault="006A37A5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05E74C" w14:textId="77777777" w:rsidR="006A37A5" w:rsidRDefault="006A37A5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CEA4F7" w14:textId="77777777" w:rsidR="006A37A5" w:rsidRDefault="006A37A5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6E4597" w14:textId="77777777" w:rsidR="006A37A5" w:rsidRDefault="006A37A5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B1E897" w14:textId="77777777" w:rsidR="006A37A5" w:rsidRDefault="006A37A5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549C46F" w14:textId="77777777" w:rsidR="006A37A5" w:rsidRDefault="006A37A5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5F43F0" w14:textId="77777777" w:rsidR="006A37A5" w:rsidRDefault="006A37A5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F3CCB4" w14:textId="77777777" w:rsidR="006A37A5" w:rsidRDefault="006A37A5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2F8971" w14:textId="77777777" w:rsidR="006A37A5" w:rsidRDefault="006A37A5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75A692" w14:textId="77777777" w:rsidR="006A37A5" w:rsidRDefault="006A37A5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68E29E" w14:textId="77777777" w:rsidR="006A37A5" w:rsidRDefault="006A37A5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E6BD61" w14:textId="77777777" w:rsidR="006A37A5" w:rsidRDefault="006A37A5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D4DF715" w14:textId="77777777" w:rsidR="006A37A5" w:rsidRDefault="006A37A5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660A42" w14:textId="77777777" w:rsidR="006A37A5" w:rsidRDefault="006A37A5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ABFEB6" w14:textId="77777777" w:rsidR="006A37A5" w:rsidRDefault="006A37A5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0ED0428" w14:textId="7457504D" w:rsidR="006A53C2" w:rsidRPr="00416FF7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3C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к Порядку и срокам проведения публичных слушаний, порядку, срокам и форме внесения участниками публичных слушаний </w:t>
      </w:r>
      <w:bookmarkStart w:id="4" w:name="_Hlk85552030"/>
      <w:bookmarkEnd w:id="4"/>
      <w:r w:rsidRPr="006A53C2">
        <w:rPr>
          <w:rFonts w:ascii="Times New Roman" w:eastAsia="Calibri" w:hAnsi="Times New Roman" w:cs="Times New Roman"/>
          <w:bCs/>
          <w:sz w:val="24"/>
          <w:szCs w:val="24"/>
        </w:rPr>
        <w:t xml:space="preserve">по вопросу </w:t>
      </w:r>
      <w:r w:rsidR="00416FF7" w:rsidRPr="00416FF7">
        <w:rPr>
          <w:rFonts w:ascii="Times New Roman" w:eastAsia="Calibri" w:hAnsi="Times New Roman" w:cs="Times New Roman"/>
          <w:sz w:val="24"/>
          <w:szCs w:val="24"/>
        </w:rPr>
        <w:t>актуализации схем теплоснабжения муниципальных образований сельских поселений «Выльгорт», «Зеленец», «Пажга», «Палевицы», «Слудка», «Часово», «Шошка», «Ыб», «Яснэг», «Лэзым» на 2023 год</w:t>
      </w:r>
    </w:p>
    <w:p w14:paraId="36D93049" w14:textId="77777777" w:rsidR="006A53C2" w:rsidRPr="006A53C2" w:rsidRDefault="006A53C2" w:rsidP="006A53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C54ED8" w14:textId="77777777" w:rsidR="006A53C2" w:rsidRPr="006A53C2" w:rsidRDefault="006A53C2" w:rsidP="006A53C2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протокола </w:t>
      </w:r>
    </w:p>
    <w:p w14:paraId="3F6E85EB" w14:textId="0F68852F" w:rsidR="006A53C2" w:rsidRPr="006A53C2" w:rsidRDefault="006A53C2" w:rsidP="006A5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53C2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по вопросу </w:t>
      </w:r>
      <w:r w:rsidR="003A18E2" w:rsidRPr="003A18E2">
        <w:rPr>
          <w:rFonts w:ascii="Times New Roman" w:eastAsia="Calibri" w:hAnsi="Times New Roman" w:cs="Times New Roman"/>
          <w:b/>
          <w:sz w:val="24"/>
          <w:szCs w:val="24"/>
        </w:rPr>
        <w:t>актуализации схем теплоснабжения муниципальных образований сельских поселений «Выльгорт», «Зеленец», «Пажга», «Палевицы», «Слудка», «Часово», «Шошка», «Ыб», «Яснэг», «Лэзым» на 2023 год</w:t>
      </w:r>
    </w:p>
    <w:p w14:paraId="0E144CDC" w14:textId="77777777" w:rsidR="006A53C2" w:rsidRPr="006A53C2" w:rsidRDefault="006A53C2" w:rsidP="006A5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D54826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6A53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</w:rPr>
        <w:t>Выльгорт</w:t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__________</w:t>
      </w:r>
    </w:p>
    <w:p w14:paraId="003DA470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дата</w:t>
      </w:r>
    </w:p>
    <w:p w14:paraId="57DA0CDE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Место:</w:t>
      </w:r>
    </w:p>
    <w:p w14:paraId="632C729F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Время:</w:t>
      </w:r>
    </w:p>
    <w:p w14:paraId="3B361B0C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проводятся на территории 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6A53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</w:rPr>
        <w:t>Выльгорт</w:t>
      </w:r>
      <w:r w:rsidRPr="006A53C2">
        <w:rPr>
          <w:rFonts w:ascii="Times New Roman" w:eastAsia="Calibri" w:hAnsi="Times New Roman" w:cs="Times New Roman"/>
          <w:sz w:val="24"/>
          <w:szCs w:val="24"/>
        </w:rPr>
        <w:t xml:space="preserve"> Сыктывдинского района</w:t>
      </w:r>
    </w:p>
    <w:p w14:paraId="25B87AAC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Инициатор проведения публичных слушаний:</w:t>
      </w:r>
    </w:p>
    <w:p w14:paraId="3146CDC2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Организатор публичных слушаний:</w:t>
      </w:r>
    </w:p>
    <w:p w14:paraId="04506AF0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Повестка публичных слушаний:</w:t>
      </w:r>
    </w:p>
    <w:p w14:paraId="1C233C67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Сроки принятия предложений и замечаний участников публичных слушаний:</w:t>
      </w:r>
    </w:p>
    <w:p w14:paraId="0ED0EC46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Состав комиссии по организации и проведению публичных слушаний по Проекту</w:t>
      </w:r>
    </w:p>
    <w:p w14:paraId="0004FD65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Общее количество участников публичных слушаний:</w:t>
      </w:r>
    </w:p>
    <w:p w14:paraId="5A79B580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Список лиц, участвующих в публичных слушаниях, по результатам регистрации участников публичных слушаний;</w:t>
      </w:r>
    </w:p>
    <w:p w14:paraId="0A34D6FB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 w14:paraId="2828169A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Список заинтересованных лиц, участвующих в публичных слушаниях;</w:t>
      </w:r>
    </w:p>
    <w:p w14:paraId="24F7ED5C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Список приглашенных лиц, консультантов, экспертов, представителей администрации муниципального района "Сыктывдинский", участвующих в публичных слушаниях;</w:t>
      </w:r>
    </w:p>
    <w:p w14:paraId="5659ACF9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Список докладчиков (содокладчиков) по публичным слушаниям;</w:t>
      </w:r>
    </w:p>
    <w:p w14:paraId="494DC265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Список лиц, выступающих на публичных слушаниях;</w:t>
      </w:r>
    </w:p>
    <w:p w14:paraId="472772C9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Список лиц, участвующих в прениях;</w:t>
      </w:r>
    </w:p>
    <w:p w14:paraId="4F6B578B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Основные положения выступлений по вопросу проведения публичных слушаний;</w:t>
      </w:r>
    </w:p>
    <w:p w14:paraId="640A571F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Предложения и замечаниях участников публичных слушаний, постоянно проживающих на территории муниципального района «Сыктывдинский»:</w:t>
      </w:r>
    </w:p>
    <w:p w14:paraId="7BBD221D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Предложения и замечания иных участников публичных слушаний:</w:t>
      </w:r>
    </w:p>
    <w:p w14:paraId="21D2BB48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Решение, принятое на публичных слушаниях:</w:t>
      </w:r>
    </w:p>
    <w:p w14:paraId="2C677FAA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Рекомендации и замечания, высказанные и принятые на публичных слушаниях:</w:t>
      </w:r>
    </w:p>
    <w:p w14:paraId="199973AD" w14:textId="77777777" w:rsidR="006A53C2" w:rsidRPr="006A53C2" w:rsidRDefault="006A53C2" w:rsidP="006A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Иное:</w:t>
      </w:r>
    </w:p>
    <w:p w14:paraId="2EF7824D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14:paraId="684E7E44" w14:textId="77777777" w:rsidR="006A53C2" w:rsidRPr="006A53C2" w:rsidRDefault="006A53C2" w:rsidP="006A53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</w:p>
    <w:p w14:paraId="264EDCAF" w14:textId="77777777" w:rsidR="006A53C2" w:rsidRPr="006A53C2" w:rsidRDefault="006A53C2" w:rsidP="006A53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53C2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</w:p>
    <w:p w14:paraId="3A74E138" w14:textId="77777777" w:rsidR="006A53C2" w:rsidRPr="006A53C2" w:rsidRDefault="006A53C2" w:rsidP="006A53C2">
      <w:pPr>
        <w:spacing w:after="200"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F0EB4D" w14:textId="77777777" w:rsidR="006A53C2" w:rsidRPr="006A53C2" w:rsidRDefault="006A53C2" w:rsidP="006A53C2">
      <w:pPr>
        <w:spacing w:after="200"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7FA72A" w14:textId="77777777" w:rsidR="006A53C2" w:rsidRPr="006A53C2" w:rsidRDefault="006A53C2" w:rsidP="006A53C2">
      <w:pPr>
        <w:spacing w:after="200" w:line="240" w:lineRule="auto"/>
        <w:ind w:left="510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20B630" w14:textId="5942CFFC" w:rsidR="00144027" w:rsidRDefault="00144027" w:rsidP="00C047C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331CC43" w14:textId="77777777" w:rsidR="00FD17B8" w:rsidRPr="007F7E9B" w:rsidRDefault="00FD17B8" w:rsidP="00C047C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3A18F9BA" w14:textId="77777777" w:rsidR="00C047C7" w:rsidRDefault="006A53C2" w:rsidP="00C047C7">
      <w:pPr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A53C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263A49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6A53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24EEED7" w14:textId="370AF2FF" w:rsidR="006A53C2" w:rsidRPr="006A53C2" w:rsidRDefault="006A53C2" w:rsidP="00416FF7">
      <w:pPr>
        <w:spacing w:after="200" w:line="240" w:lineRule="auto"/>
        <w:ind w:left="510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bCs/>
          <w:sz w:val="24"/>
          <w:szCs w:val="24"/>
        </w:rPr>
        <w:t xml:space="preserve">к Порядку и срокам проведения публичных слушаний, порядку, срокам и форме внесения участниками публичных слушаний по вопросу </w:t>
      </w:r>
      <w:r w:rsidR="00416FF7" w:rsidRPr="00416FF7">
        <w:rPr>
          <w:rFonts w:ascii="Times New Roman" w:eastAsia="Calibri" w:hAnsi="Times New Roman" w:cs="Times New Roman"/>
          <w:sz w:val="24"/>
          <w:szCs w:val="24"/>
        </w:rPr>
        <w:t>актуализации схем теплоснабжения муниципальных образований сельских поселений «Выльгорт», «Зеленец», «Пажга», «Палевицы», «Слудка», «Часово», «Шошка», «Ыб», «Яснэг», «Лэзым» на 2023 год</w:t>
      </w:r>
    </w:p>
    <w:p w14:paraId="592D9B5A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заключения по результатам проведения публичных слушаний</w:t>
      </w:r>
    </w:p>
    <w:p w14:paraId="45AD9F3E" w14:textId="08393AF0" w:rsidR="006A53C2" w:rsidRPr="006A53C2" w:rsidRDefault="006A53C2" w:rsidP="006A53C2">
      <w:pPr>
        <w:spacing w:after="20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вопросу </w:t>
      </w:r>
      <w:bookmarkStart w:id="5" w:name="_Hlk109740264"/>
      <w:r w:rsidR="003A18E2" w:rsidRPr="003A18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актуализации схем теплоснабжения муниципальных образований сельских поселений «Выльгорт», «Зеленец», «Пажга», «Палевицы», «Слудка», «Часово», «Шошка», «Ыб», «Яснэг», «Лэзым» на 2023 год</w:t>
      </w:r>
      <w:bookmarkEnd w:id="5"/>
    </w:p>
    <w:p w14:paraId="30C2D54E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6A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Выльгорт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_____________</w:t>
      </w:r>
    </w:p>
    <w:p w14:paraId="3D7DEBA0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дата</w:t>
      </w:r>
    </w:p>
    <w:p w14:paraId="22C52E3F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8BE78E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3EDCB1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проекта:</w:t>
      </w:r>
    </w:p>
    <w:p w14:paraId="59A575A6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количестве участников, принявших участие в публичных слушаниях:</w:t>
      </w:r>
    </w:p>
    <w:p w14:paraId="3B9F56B8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протокола публичных слушаний:</w:t>
      </w:r>
    </w:p>
    <w:p w14:paraId="6ACE9C85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внесенных предложений и замечаний участников публичных слушаний, постоянно проживающих на территории сельского поселения «Выльгорт»:</w:t>
      </w:r>
    </w:p>
    <w:p w14:paraId="135785B1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внесенных предложений и замечаний иных участников публичных слушаний:</w:t>
      </w:r>
    </w:p>
    <w:p w14:paraId="1FB09605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14:paraId="5477F291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Выводы по результатам публичных слушаний:</w:t>
      </w:r>
    </w:p>
    <w:p w14:paraId="18A179B9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C767E8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E9DD83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E3C734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Иное:</w:t>
      </w:r>
    </w:p>
    <w:p w14:paraId="005DDCDA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EE4B32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</w:p>
    <w:p w14:paraId="6FC79940" w14:textId="77777777" w:rsidR="006A53C2" w:rsidRPr="006A53C2" w:rsidRDefault="006A53C2" w:rsidP="006A53C2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</w:t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53C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</w:p>
    <w:p w14:paraId="574F1D8A" w14:textId="77777777" w:rsidR="006A53C2" w:rsidRPr="006A53C2" w:rsidRDefault="006A53C2" w:rsidP="006A53C2">
      <w:pPr>
        <w:spacing w:after="20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112D298D" w14:textId="77777777" w:rsidR="006A53C2" w:rsidRPr="006A53C2" w:rsidRDefault="006A53C2" w:rsidP="006A53C2">
      <w:pPr>
        <w:spacing w:after="20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7238F84B" w14:textId="77777777" w:rsidR="00A10BDB" w:rsidRDefault="00A10BDB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32"/>
        </w:rPr>
      </w:pPr>
    </w:p>
    <w:p w14:paraId="0E9A3B4D" w14:textId="77777777" w:rsidR="00A10BDB" w:rsidRDefault="00A10BDB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32"/>
        </w:rPr>
      </w:pPr>
    </w:p>
    <w:p w14:paraId="6D182AA5" w14:textId="77777777" w:rsidR="00144027" w:rsidRDefault="0014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24458" w14:textId="77777777" w:rsidR="00144027" w:rsidRDefault="0014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2AFA2" w14:textId="77777777" w:rsidR="00144027" w:rsidRDefault="0014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C8446" w14:textId="77777777" w:rsidR="00144027" w:rsidRDefault="0014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52DBF" w14:textId="77777777" w:rsidR="00144027" w:rsidRDefault="0014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D94B3" w14:textId="77777777" w:rsidR="00144027" w:rsidRDefault="0014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7D815" w14:textId="77777777" w:rsidR="00144027" w:rsidRDefault="0014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9E323" w14:textId="77777777" w:rsidR="00A10BDB" w:rsidRDefault="00A10BDB">
      <w:pPr>
        <w:pStyle w:val="2"/>
        <w:spacing w:after="160"/>
        <w:ind w:firstLine="851"/>
        <w:contextualSpacing/>
        <w:jc w:val="center"/>
        <w:rPr>
          <w:b/>
          <w:sz w:val="24"/>
          <w:szCs w:val="24"/>
        </w:rPr>
      </w:pPr>
    </w:p>
    <w:sectPr w:rsidR="00A10BDB">
      <w:headerReference w:type="default" r:id="rId12"/>
      <w:pgSz w:w="11906" w:h="16838"/>
      <w:pgMar w:top="766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F0F3" w14:textId="77777777" w:rsidR="00930D7D" w:rsidRDefault="00930D7D">
      <w:pPr>
        <w:spacing w:after="0" w:line="240" w:lineRule="auto"/>
      </w:pPr>
      <w:r>
        <w:separator/>
      </w:r>
    </w:p>
  </w:endnote>
  <w:endnote w:type="continuationSeparator" w:id="0">
    <w:p w14:paraId="0F22005C" w14:textId="77777777" w:rsidR="00930D7D" w:rsidRDefault="0093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3529" w14:textId="77777777" w:rsidR="00930D7D" w:rsidRDefault="00930D7D">
      <w:pPr>
        <w:spacing w:after="0" w:line="240" w:lineRule="auto"/>
      </w:pPr>
      <w:r>
        <w:separator/>
      </w:r>
    </w:p>
  </w:footnote>
  <w:footnote w:type="continuationSeparator" w:id="0">
    <w:p w14:paraId="605AA6EB" w14:textId="77777777" w:rsidR="00930D7D" w:rsidRDefault="0093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93CA" w14:textId="77777777" w:rsidR="00A10BDB" w:rsidRDefault="00A10BDB">
    <w:pPr>
      <w:pStyle w:val="ae"/>
    </w:pPr>
  </w:p>
  <w:p w14:paraId="28C98087" w14:textId="77777777" w:rsidR="00A10BDB" w:rsidRDefault="00A10B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583"/>
    <w:multiLevelType w:val="multilevel"/>
    <w:tmpl w:val="D6AAE9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A448B5"/>
    <w:multiLevelType w:val="multilevel"/>
    <w:tmpl w:val="2A2E9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8B180C"/>
    <w:multiLevelType w:val="multilevel"/>
    <w:tmpl w:val="7CCAD9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FBC4D48"/>
    <w:multiLevelType w:val="multilevel"/>
    <w:tmpl w:val="2A66EC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0D979F0"/>
    <w:multiLevelType w:val="multilevel"/>
    <w:tmpl w:val="919472A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412B4DD4"/>
    <w:multiLevelType w:val="hybridMultilevel"/>
    <w:tmpl w:val="0E1A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516DF"/>
    <w:multiLevelType w:val="multilevel"/>
    <w:tmpl w:val="61182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66166E5"/>
    <w:multiLevelType w:val="multilevel"/>
    <w:tmpl w:val="744C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F2A43"/>
    <w:multiLevelType w:val="multilevel"/>
    <w:tmpl w:val="29A4D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6E6377D"/>
    <w:multiLevelType w:val="multilevel"/>
    <w:tmpl w:val="C8C4C1AC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79655C67"/>
    <w:multiLevelType w:val="multilevel"/>
    <w:tmpl w:val="506A6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90419563">
    <w:abstractNumId w:val="4"/>
  </w:num>
  <w:num w:numId="2" w16cid:durableId="1820491760">
    <w:abstractNumId w:val="2"/>
  </w:num>
  <w:num w:numId="3" w16cid:durableId="371811357">
    <w:abstractNumId w:val="8"/>
  </w:num>
  <w:num w:numId="4" w16cid:durableId="1789623277">
    <w:abstractNumId w:val="3"/>
  </w:num>
  <w:num w:numId="5" w16cid:durableId="1798453629">
    <w:abstractNumId w:val="0"/>
  </w:num>
  <w:num w:numId="6" w16cid:durableId="818115349">
    <w:abstractNumId w:val="10"/>
  </w:num>
  <w:num w:numId="7" w16cid:durableId="1735003092">
    <w:abstractNumId w:val="6"/>
  </w:num>
  <w:num w:numId="8" w16cid:durableId="1730495435">
    <w:abstractNumId w:val="1"/>
  </w:num>
  <w:num w:numId="9" w16cid:durableId="1967004079">
    <w:abstractNumId w:val="2"/>
    <w:lvlOverride w:ilvl="0">
      <w:startOverride w:val="1"/>
    </w:lvlOverride>
  </w:num>
  <w:num w:numId="10" w16cid:durableId="1877279872">
    <w:abstractNumId w:val="2"/>
  </w:num>
  <w:num w:numId="11" w16cid:durableId="1847210875">
    <w:abstractNumId w:val="2"/>
  </w:num>
  <w:num w:numId="12" w16cid:durableId="1555922021">
    <w:abstractNumId w:val="2"/>
  </w:num>
  <w:num w:numId="13" w16cid:durableId="1760323889">
    <w:abstractNumId w:val="2"/>
  </w:num>
  <w:num w:numId="14" w16cid:durableId="824975976">
    <w:abstractNumId w:val="2"/>
  </w:num>
  <w:num w:numId="15" w16cid:durableId="27067669">
    <w:abstractNumId w:val="9"/>
  </w:num>
  <w:num w:numId="16" w16cid:durableId="1894999908">
    <w:abstractNumId w:val="7"/>
  </w:num>
  <w:num w:numId="17" w16cid:durableId="484668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DB"/>
    <w:rsid w:val="0008667F"/>
    <w:rsid w:val="000C1DBD"/>
    <w:rsid w:val="000C5BF9"/>
    <w:rsid w:val="000E1B28"/>
    <w:rsid w:val="000E6A6A"/>
    <w:rsid w:val="00144027"/>
    <w:rsid w:val="001A5B2D"/>
    <w:rsid w:val="001C773F"/>
    <w:rsid w:val="002067A9"/>
    <w:rsid w:val="00263A49"/>
    <w:rsid w:val="002D352C"/>
    <w:rsid w:val="003A18E2"/>
    <w:rsid w:val="003B2775"/>
    <w:rsid w:val="003C4C38"/>
    <w:rsid w:val="00416FF7"/>
    <w:rsid w:val="004826C4"/>
    <w:rsid w:val="004C36F8"/>
    <w:rsid w:val="00540C5C"/>
    <w:rsid w:val="005A22FC"/>
    <w:rsid w:val="006A37A5"/>
    <w:rsid w:val="006A53C2"/>
    <w:rsid w:val="006C4CE5"/>
    <w:rsid w:val="006E1F6D"/>
    <w:rsid w:val="006F2C83"/>
    <w:rsid w:val="0072412F"/>
    <w:rsid w:val="00724162"/>
    <w:rsid w:val="00752F4A"/>
    <w:rsid w:val="007A057A"/>
    <w:rsid w:val="007F7E9B"/>
    <w:rsid w:val="008A5722"/>
    <w:rsid w:val="008B2073"/>
    <w:rsid w:val="00916586"/>
    <w:rsid w:val="00930AE3"/>
    <w:rsid w:val="00930D7D"/>
    <w:rsid w:val="00A00001"/>
    <w:rsid w:val="00A10BDB"/>
    <w:rsid w:val="00A156C4"/>
    <w:rsid w:val="00A2112E"/>
    <w:rsid w:val="00A33838"/>
    <w:rsid w:val="00AC1DFD"/>
    <w:rsid w:val="00AE2A82"/>
    <w:rsid w:val="00B04285"/>
    <w:rsid w:val="00B51A49"/>
    <w:rsid w:val="00BB6F17"/>
    <w:rsid w:val="00C047C7"/>
    <w:rsid w:val="00D0242B"/>
    <w:rsid w:val="00D46C88"/>
    <w:rsid w:val="00DA60A6"/>
    <w:rsid w:val="00DB05E7"/>
    <w:rsid w:val="00E577E5"/>
    <w:rsid w:val="00EA4E92"/>
    <w:rsid w:val="00EB33D3"/>
    <w:rsid w:val="00EB6562"/>
    <w:rsid w:val="00EE73BC"/>
    <w:rsid w:val="00F17275"/>
    <w:rsid w:val="00F21F92"/>
    <w:rsid w:val="00FB4F5B"/>
    <w:rsid w:val="00FB4F9D"/>
    <w:rsid w:val="00FC0B30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E230"/>
  <w15:docId w15:val="{90185AAD-DF94-4346-B488-DFA74F9F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F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B7C4A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basedOn w:val="a0"/>
    <w:qFormat/>
    <w:rsid w:val="00EB7C4A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E55EB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13327A"/>
  </w:style>
  <w:style w:type="character" w:customStyle="1" w:styleId="a6">
    <w:name w:val="Нижний колонтитул Знак"/>
    <w:basedOn w:val="a0"/>
    <w:uiPriority w:val="99"/>
    <w:semiHidden/>
    <w:qFormat/>
    <w:rsid w:val="0013327A"/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0"/>
      <w:szCs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E55E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13327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13327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qFormat/>
    <w:pPr>
      <w:spacing w:after="200"/>
      <w:ind w:left="720"/>
      <w:contextualSpacing/>
    </w:pPr>
  </w:style>
  <w:style w:type="paragraph" w:customStyle="1" w:styleId="2">
    <w:name w:val="Обычный2"/>
    <w:qFormat/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styleId="af2">
    <w:name w:val="Normal (Web)"/>
    <w:basedOn w:val="a"/>
    <w:uiPriority w:val="99"/>
    <w:unhideWhenUsed/>
    <w:rsid w:val="005A22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ktyvdi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yktyv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ktyvd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0970-162A-409E-9E4A-18AF88DA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User02_8</cp:lastModifiedBy>
  <cp:revision>9</cp:revision>
  <cp:lastPrinted>2022-07-26T14:16:00Z</cp:lastPrinted>
  <dcterms:created xsi:type="dcterms:W3CDTF">2022-07-22T08:31:00Z</dcterms:created>
  <dcterms:modified xsi:type="dcterms:W3CDTF">2022-08-03T05:55:00Z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