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B" w:rsidRDefault="0006705B" w:rsidP="0006705B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05B" w:rsidRPr="0006705B" w:rsidRDefault="0006705B" w:rsidP="0006705B">
      <w:pPr>
        <w:pStyle w:val="1"/>
        <w:jc w:val="center"/>
        <w:rPr>
          <w:color w:val="auto"/>
          <w:sz w:val="24"/>
          <w:szCs w:val="24"/>
        </w:rPr>
      </w:pPr>
      <w:r w:rsidRPr="0006705B">
        <w:rPr>
          <w:color w:val="auto"/>
          <w:sz w:val="24"/>
          <w:szCs w:val="24"/>
        </w:rPr>
        <w:t>ПОСТАНОВЛЕНИЕ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06705B" w:rsidRDefault="0006705B" w:rsidP="0006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06705B" w:rsidRDefault="00EC285C" w:rsidP="0006705B">
      <w:pPr>
        <w:jc w:val="center"/>
        <w:outlineLvl w:val="0"/>
        <w:rPr>
          <w:b/>
          <w:bCs/>
          <w:sz w:val="24"/>
          <w:szCs w:val="24"/>
        </w:rPr>
      </w:pPr>
      <w:r w:rsidRPr="00EC285C">
        <w:pict>
          <v:line id="_x0000_s1026" style="position:absolute;left:0;text-align:left;z-index:251658240" from="-9pt,3pt" to="7in,3pt"/>
        </w:pict>
      </w:r>
      <w:r w:rsidR="0006705B">
        <w:rPr>
          <w:b/>
          <w:bCs/>
          <w:sz w:val="24"/>
          <w:szCs w:val="24"/>
        </w:rPr>
        <w:t>«</w:t>
      </w:r>
      <w:proofErr w:type="spellStart"/>
      <w:r w:rsidR="0006705B">
        <w:rPr>
          <w:b/>
          <w:bCs/>
          <w:sz w:val="24"/>
          <w:szCs w:val="24"/>
        </w:rPr>
        <w:t>Сыктывд</w:t>
      </w:r>
      <w:proofErr w:type="gramStart"/>
      <w:r w:rsidR="0006705B">
        <w:rPr>
          <w:b/>
          <w:bCs/>
          <w:sz w:val="24"/>
          <w:szCs w:val="24"/>
          <w:lang w:val="en-US"/>
        </w:rPr>
        <w:t>i</w:t>
      </w:r>
      <w:proofErr w:type="gramEnd"/>
      <w:r w:rsidR="0006705B">
        <w:rPr>
          <w:b/>
          <w:bCs/>
          <w:sz w:val="24"/>
          <w:szCs w:val="24"/>
        </w:rPr>
        <w:t>н</w:t>
      </w:r>
      <w:proofErr w:type="spellEnd"/>
      <w:r w:rsidR="0006705B">
        <w:rPr>
          <w:b/>
          <w:bCs/>
          <w:sz w:val="24"/>
          <w:szCs w:val="24"/>
        </w:rPr>
        <w:t xml:space="preserve">» </w:t>
      </w:r>
      <w:proofErr w:type="spellStart"/>
      <w:r w:rsidR="0006705B">
        <w:rPr>
          <w:b/>
          <w:bCs/>
          <w:sz w:val="24"/>
          <w:szCs w:val="24"/>
        </w:rPr>
        <w:t>муниципальнöй</w:t>
      </w:r>
      <w:proofErr w:type="spellEnd"/>
      <w:r w:rsidR="0006705B">
        <w:rPr>
          <w:b/>
          <w:bCs/>
          <w:sz w:val="24"/>
          <w:szCs w:val="24"/>
        </w:rPr>
        <w:t xml:space="preserve"> </w:t>
      </w:r>
      <w:proofErr w:type="spellStart"/>
      <w:r w:rsidR="0006705B">
        <w:rPr>
          <w:b/>
          <w:bCs/>
          <w:sz w:val="24"/>
          <w:szCs w:val="24"/>
        </w:rPr>
        <w:t>район</w:t>
      </w:r>
      <w:r w:rsidR="0006705B">
        <w:rPr>
          <w:rFonts w:eastAsia="A"/>
          <w:b/>
          <w:bCs/>
          <w:sz w:val="24"/>
          <w:szCs w:val="24"/>
        </w:rPr>
        <w:t>ын</w:t>
      </w:r>
      <w:proofErr w:type="spellEnd"/>
    </w:p>
    <w:p w:rsidR="0006705B" w:rsidRDefault="0006705B" w:rsidP="000670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06705B" w:rsidRPr="0006705B" w:rsidRDefault="0006705B" w:rsidP="0006705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06705B" w:rsidRDefault="0006705B" w:rsidP="0006705B">
      <w:pPr>
        <w:jc w:val="both"/>
        <w:rPr>
          <w:sz w:val="24"/>
          <w:szCs w:val="24"/>
        </w:rPr>
      </w:pPr>
    </w:p>
    <w:p w:rsidR="0006705B" w:rsidRP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7205">
        <w:rPr>
          <w:sz w:val="24"/>
          <w:szCs w:val="24"/>
        </w:rPr>
        <w:t>17 февраля 2017</w:t>
      </w:r>
      <w:r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№</w:t>
      </w:r>
      <w:r w:rsidR="006B7205">
        <w:rPr>
          <w:sz w:val="24"/>
          <w:szCs w:val="24"/>
        </w:rPr>
        <w:t xml:space="preserve"> 2/218</w:t>
      </w:r>
    </w:p>
    <w:p w:rsidR="0006705B" w:rsidRDefault="0006705B" w:rsidP="0006705B">
      <w:pPr>
        <w:jc w:val="center"/>
        <w:rPr>
          <w:color w:val="000000"/>
          <w:sz w:val="24"/>
          <w:szCs w:val="24"/>
        </w:rPr>
      </w:pPr>
    </w:p>
    <w:p w:rsidR="006B7205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7205">
        <w:rPr>
          <w:sz w:val="24"/>
          <w:szCs w:val="24"/>
        </w:rPr>
        <w:t xml:space="preserve"> постановление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«Сыктывдинский»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06705B" w:rsidRDefault="0006705B" w:rsidP="0006705B">
      <w:pPr>
        <w:rPr>
          <w:sz w:val="24"/>
          <w:szCs w:val="24"/>
        </w:rPr>
      </w:pPr>
      <w:r>
        <w:rPr>
          <w:sz w:val="24"/>
          <w:szCs w:val="24"/>
        </w:rPr>
        <w:t>и спорта в МО МР «Сыктывдинский» (2015-2020 гг.)»</w:t>
      </w:r>
    </w:p>
    <w:p w:rsidR="0006705B" w:rsidRDefault="0006705B" w:rsidP="0006705B">
      <w:pPr>
        <w:rPr>
          <w:sz w:val="24"/>
          <w:szCs w:val="24"/>
        </w:rPr>
      </w:pPr>
    </w:p>
    <w:p w:rsidR="0006705B" w:rsidRDefault="0006705B" w:rsidP="00067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  <w:proofErr w:type="gramEnd"/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06705B" w:rsidRDefault="0006705B" w:rsidP="000670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6705B" w:rsidRDefault="0006705B" w:rsidP="006B72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7205" w:rsidRDefault="0006705B" w:rsidP="006B7205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6B7205">
        <w:rPr>
          <w:sz w:val="24"/>
          <w:szCs w:val="24"/>
        </w:rPr>
        <w:t xml:space="preserve">Внести в </w:t>
      </w:r>
      <w:r w:rsidR="006B7205" w:rsidRPr="006B7205">
        <w:rPr>
          <w:sz w:val="24"/>
          <w:szCs w:val="24"/>
        </w:rPr>
        <w:t xml:space="preserve"> постановление</w:t>
      </w:r>
      <w:r w:rsidRPr="006B7205">
        <w:rPr>
          <w:sz w:val="24"/>
          <w:szCs w:val="24"/>
        </w:rPr>
        <w:t xml:space="preserve"> администрации МО МР «Сыктывдинский»</w:t>
      </w:r>
      <w:r w:rsidR="006B7205">
        <w:rPr>
          <w:sz w:val="24"/>
          <w:szCs w:val="24"/>
        </w:rPr>
        <w:t xml:space="preserve"> от 10 декабря</w:t>
      </w:r>
    </w:p>
    <w:p w:rsidR="0006705B" w:rsidRDefault="0006705B" w:rsidP="006B7205">
      <w:pPr>
        <w:tabs>
          <w:tab w:val="left" w:pos="567"/>
        </w:tabs>
        <w:jc w:val="both"/>
        <w:rPr>
          <w:sz w:val="24"/>
          <w:szCs w:val="24"/>
        </w:rPr>
      </w:pPr>
      <w:r w:rsidRPr="006B7205">
        <w:rPr>
          <w:sz w:val="24"/>
          <w:szCs w:val="24"/>
        </w:rPr>
        <w:t xml:space="preserve">2014 года №12/2476 «Об утверждении муниципальной программы </w:t>
      </w:r>
      <w:r>
        <w:rPr>
          <w:sz w:val="24"/>
          <w:szCs w:val="24"/>
        </w:rPr>
        <w:t>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 w:rsidR="006B7205">
        <w:rPr>
          <w:sz w:val="24"/>
          <w:szCs w:val="24"/>
        </w:rPr>
        <w:t xml:space="preserve"> следующие </w:t>
      </w:r>
      <w:r>
        <w:rPr>
          <w:sz w:val="24"/>
          <w:szCs w:val="24"/>
        </w:rPr>
        <w:t>изменения</w:t>
      </w:r>
      <w:r w:rsidR="006B7205">
        <w:rPr>
          <w:sz w:val="24"/>
          <w:szCs w:val="24"/>
        </w:rPr>
        <w:t xml:space="preserve">: </w:t>
      </w:r>
    </w:p>
    <w:p w:rsidR="006B7205" w:rsidRDefault="006B7205" w:rsidP="006B720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приложение к постановлению изложить в редакции согласно приложению к настоящему постановлению.</w:t>
      </w:r>
    </w:p>
    <w:p w:rsidR="0006705B" w:rsidRDefault="00C43004" w:rsidP="006B7205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2.  </w:t>
      </w:r>
      <w:proofErr w:type="gramStart"/>
      <w:r w:rsidR="0006705B">
        <w:rPr>
          <w:sz w:val="24"/>
          <w:szCs w:val="24"/>
        </w:rPr>
        <w:t>Контроль за</w:t>
      </w:r>
      <w:proofErr w:type="gramEnd"/>
      <w:r w:rsidR="0006705B">
        <w:rPr>
          <w:sz w:val="24"/>
          <w:szCs w:val="24"/>
        </w:rPr>
        <w:t xml:space="preserve"> исполнением постановления возложить на  заместителя руководителя администрации муниципального района </w:t>
      </w:r>
      <w:proofErr w:type="spellStart"/>
      <w:r w:rsidR="006B7205">
        <w:rPr>
          <w:sz w:val="24"/>
          <w:szCs w:val="24"/>
        </w:rPr>
        <w:t>А.И.Федюневу</w:t>
      </w:r>
      <w:proofErr w:type="spellEnd"/>
      <w:r w:rsidR="0006705B">
        <w:rPr>
          <w:sz w:val="24"/>
          <w:szCs w:val="24"/>
        </w:rPr>
        <w:t>.</w:t>
      </w:r>
    </w:p>
    <w:p w:rsidR="0006705B" w:rsidRDefault="0006705B" w:rsidP="006B72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705B" w:rsidRDefault="0006705B" w:rsidP="0006705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06705B" w:rsidRDefault="0006705B" w:rsidP="000670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                      </w:t>
      </w:r>
      <w:proofErr w:type="spellStart"/>
      <w:r>
        <w:rPr>
          <w:sz w:val="24"/>
          <w:szCs w:val="24"/>
        </w:rPr>
        <w:t>О.А.Лажанев</w:t>
      </w:r>
      <w:proofErr w:type="spellEnd"/>
    </w:p>
    <w:p w:rsidR="0006705B" w:rsidRDefault="0006705B" w:rsidP="0006705B">
      <w:pPr>
        <w:jc w:val="both"/>
        <w:rPr>
          <w:b/>
          <w:sz w:val="24"/>
          <w:szCs w:val="24"/>
        </w:rPr>
      </w:pP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17.02.2017 №2/218</w:t>
      </w:r>
    </w:p>
    <w:p w:rsidR="00E9763A" w:rsidRDefault="00E9763A" w:rsidP="00E97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</w:t>
      </w:r>
    </w:p>
    <w:p w:rsidR="00E9763A" w:rsidRDefault="00E9763A" w:rsidP="00E97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вносимые в постановление администрации МО МР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</w:t>
      </w:r>
    </w:p>
    <w:p w:rsidR="00E9763A" w:rsidRDefault="00E9763A" w:rsidP="00E97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10 декабря 2014 года «Об утверждении муниципальной программы МО МР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>»  «Развитие культуры, физической культуры и спорта в МО МР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 xml:space="preserve"> (2015-2020 гг.)»</w:t>
      </w: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постановлении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10 декабря 2014 года</w:t>
      </w:r>
      <w:proofErr w:type="gramStart"/>
      <w:r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>б утверждении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(2015-2020 гг.)»:</w:t>
      </w:r>
    </w:p>
    <w:p w:rsidR="00E9763A" w:rsidRDefault="00E9763A" w:rsidP="00E976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(2015-2020 гг.)»……..</w:t>
      </w:r>
    </w:p>
    <w:p w:rsidR="00E9763A" w:rsidRDefault="00E9763A" w:rsidP="00E9763A">
      <w:pPr>
        <w:rPr>
          <w:sz w:val="24"/>
          <w:szCs w:val="24"/>
        </w:rPr>
      </w:pPr>
      <w:r>
        <w:rPr>
          <w:sz w:val="24"/>
          <w:szCs w:val="24"/>
        </w:rPr>
        <w:t>1. Позиции «Цели программы», «Задачи программы», «Целевые индикаторы и показатели программы», «Ожидаемые результаты»  паспорта Программы изложить в следующей редакции:</w:t>
      </w:r>
    </w:p>
    <w:p w:rsidR="00E9763A" w:rsidRDefault="00E9763A" w:rsidP="00E9763A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ffff5"/>
        <w:tblW w:w="0" w:type="auto"/>
        <w:tblLook w:val="04A0"/>
      </w:tblPr>
      <w:tblGrid>
        <w:gridCol w:w="2802"/>
        <w:gridCol w:w="6769"/>
      </w:tblGrid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-Развитие культурного потенциала  МО </w:t>
            </w:r>
            <w:r>
              <w:rPr>
                <w:lang w:eastAsia="en-US"/>
              </w:rPr>
              <w:t>МР 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»,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Формирование благоприятных условий реализации, воспроизводства и развития творческого потенциала населения </w:t>
            </w:r>
            <w:r>
              <w:rPr>
                <w:rFonts w:eastAsia="Arial Unicode MS"/>
                <w:lang w:eastAsia="en-US"/>
              </w:rPr>
              <w:t xml:space="preserve">МО </w:t>
            </w:r>
            <w:r>
              <w:rPr>
                <w:lang w:eastAsia="en-US"/>
              </w:rPr>
              <w:t>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 xml:space="preserve">». 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2.Создание благоприятных условий для развития массовой физической культуры и спорта</w:t>
            </w: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1.Рост посещений  учреждений культуры к уровню 20__ года  (по сравнению с предыдущим годом).</w:t>
            </w: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2.Удельный вес населения, систематически занимающегося физической культурой и спортом в МО МР «</w:t>
            </w:r>
            <w:proofErr w:type="spellStart"/>
            <w:r>
              <w:rPr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 (процент).</w:t>
            </w: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рост посещений  учреждений культуры к уровню 2014 года  на 9 %;</w:t>
            </w: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увеличение удельного веса населения, систематически занимающегося физической культурой и спортом  до 30%.</w:t>
            </w:r>
          </w:p>
          <w:p w:rsidR="00E9763A" w:rsidRDefault="00E9763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E9763A" w:rsidRDefault="00E9763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763A" w:rsidRDefault="00E9763A" w:rsidP="00E976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2.Позиции «Целевые индикаторы и показатели подпрограммы», «Ожидаемые результаты» паспорта подпрограммы «Развитие культуры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изложить в следующей редакции: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ffff5"/>
        <w:tblW w:w="0" w:type="auto"/>
        <w:tblLook w:val="04A0"/>
      </w:tblPr>
      <w:tblGrid>
        <w:gridCol w:w="2802"/>
        <w:gridCol w:w="6769"/>
      </w:tblGrid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3"/>
            </w:pPr>
            <w:r>
              <w:t>1.Рост посещений  учреждений культуры к уровню 20__ года  (по сравнению с предыдущим годом).</w:t>
            </w:r>
          </w:p>
          <w:p w:rsidR="00E9763A" w:rsidRDefault="00E9763A">
            <w:pPr>
              <w:pStyle w:val="a3"/>
            </w:pPr>
            <w:r>
              <w:t>2.Доля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E9763A" w:rsidRDefault="00E9763A">
            <w:pPr>
              <w:pStyle w:val="a3"/>
            </w:pPr>
            <w:r>
              <w:t xml:space="preserve">3.Доля  учреждений сферы культуры, не имеющих нарушений пожарной безопасности от общего количества учреждений </w:t>
            </w:r>
            <w:r>
              <w:lastRenderedPageBreak/>
              <w:t>сферы культуры (процент).</w:t>
            </w:r>
          </w:p>
          <w:p w:rsidR="00E9763A" w:rsidRDefault="00E9763A">
            <w:pPr>
              <w:pStyle w:val="a3"/>
            </w:pPr>
            <w:r>
              <w:t>4.Доля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(процент).</w:t>
            </w:r>
          </w:p>
          <w:p w:rsidR="00E9763A" w:rsidRDefault="00E9763A">
            <w:pPr>
              <w:pStyle w:val="a3"/>
            </w:pPr>
            <w:r>
              <w:t>5.Охват населения библиотечным обслуживанием (процент).</w:t>
            </w:r>
          </w:p>
          <w:p w:rsidR="00E9763A" w:rsidRDefault="00E9763A">
            <w:pPr>
              <w:pStyle w:val="a3"/>
            </w:pPr>
            <w:r>
              <w:t>6.Увеличение   посещаемости музейных учреждений (посещений  на сто жителей в год).</w:t>
            </w:r>
          </w:p>
          <w:p w:rsidR="00E9763A" w:rsidRDefault="00E9763A">
            <w:pPr>
              <w:pStyle w:val="a3"/>
            </w:pPr>
            <w:r>
              <w:t>7.Удельный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E9763A" w:rsidRDefault="00E9763A">
            <w:pPr>
              <w:pStyle w:val="a3"/>
            </w:pPr>
            <w:r>
              <w:t>8.Доля детей, осваивающих дополнительные образовательные  программы в организациях дополнительного образования в общем числе детей (4-16 лет).</w:t>
            </w:r>
          </w:p>
          <w:p w:rsidR="00E9763A" w:rsidRDefault="00E9763A">
            <w:pPr>
              <w:pStyle w:val="a3"/>
            </w:pPr>
            <w:r>
              <w:t>9.Удельный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(процент).</w:t>
            </w:r>
          </w:p>
          <w:p w:rsidR="00E9763A" w:rsidRDefault="00E9763A">
            <w:pPr>
              <w:pStyle w:val="a3"/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Ожидаемые результаты реализации Подпрограммы</w:t>
            </w:r>
          </w:p>
          <w:p w:rsidR="00E9763A" w:rsidRDefault="00E9763A">
            <w:pPr>
              <w:pStyle w:val="a3"/>
            </w:pPr>
            <w:r>
              <w:t>1.Рост посещений  учреждений культуры к уровню 2014 года на 9%.</w:t>
            </w:r>
          </w:p>
          <w:p w:rsidR="00E9763A" w:rsidRDefault="00E9763A">
            <w:pPr>
              <w:pStyle w:val="a3"/>
            </w:pPr>
            <w:r>
              <w:t>2.Увеличение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до 59%.</w:t>
            </w:r>
          </w:p>
          <w:p w:rsidR="00E9763A" w:rsidRDefault="00E9763A">
            <w:pPr>
              <w:pStyle w:val="a3"/>
            </w:pPr>
            <w:r>
              <w:t>3.Увеличение доли  учреждений сферы культуры, не имеющих нарушений пожарной безопасности от общего количества учреждений сферы культуры до 91%.</w:t>
            </w:r>
          </w:p>
          <w:p w:rsidR="00E9763A" w:rsidRDefault="00E9763A">
            <w:pPr>
              <w:pStyle w:val="a3"/>
            </w:pPr>
            <w:r>
              <w:t>4.Увеличение доли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до 52%.</w:t>
            </w:r>
          </w:p>
          <w:p w:rsidR="00E9763A" w:rsidRDefault="00E9763A">
            <w:pPr>
              <w:pStyle w:val="a3"/>
            </w:pPr>
            <w:r>
              <w:t>5.Охват населения библиотечным обслуживанием  55%.</w:t>
            </w:r>
          </w:p>
          <w:p w:rsidR="00E9763A" w:rsidRDefault="00E9763A">
            <w:pPr>
              <w:pStyle w:val="a3"/>
            </w:pPr>
            <w:r>
              <w:t>6.Увеличение   посещаемости музейных учреждений  до 7 посещений  на сто жителей в год</w:t>
            </w:r>
          </w:p>
          <w:p w:rsidR="00E9763A" w:rsidRDefault="00E9763A">
            <w:pPr>
              <w:pStyle w:val="a3"/>
            </w:pPr>
            <w:r>
              <w:t>7.Увеличение удельного веса населения, участвующего в работе клубных формирований, любительских объединений, от общей численности населения до 12%.</w:t>
            </w:r>
          </w:p>
          <w:p w:rsidR="00E9763A" w:rsidRDefault="00E9763A">
            <w:pPr>
              <w:pStyle w:val="a3"/>
            </w:pPr>
            <w:r>
              <w:t>8.Увеличение доли детей, осваивающих дополнительные образовательные  программы в организациях дополнительного образования в общем числе детей (4-16 лет) на 8%.</w:t>
            </w:r>
          </w:p>
          <w:p w:rsidR="00E9763A" w:rsidRDefault="00E9763A">
            <w:pPr>
              <w:pStyle w:val="a3"/>
            </w:pPr>
            <w:r>
              <w:t>9.Увеличение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муниципального образования  на 9%</w:t>
            </w: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3.Позиции «Цель подпрограммы», «Задачи подпрограммы», «Целевые  показатели (индикаторы) подпрограммы», «Ожидаемые результаты реализации подпрограммы» паспорта подпрограммы «Развитие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изложить в следующей редакции: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ffff5"/>
        <w:tblW w:w="0" w:type="auto"/>
        <w:tblLook w:val="04A0"/>
      </w:tblPr>
      <w:tblGrid>
        <w:gridCol w:w="2802"/>
        <w:gridCol w:w="6769"/>
      </w:tblGrid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-создание благоприятных условий для развития массовой физической культуры и спорта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инфраструктуры физической культуры и спорта;</w:t>
            </w:r>
          </w:p>
          <w:p w:rsidR="00E9763A" w:rsidRDefault="00E9763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E9763A" w:rsidRDefault="00E9763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      </w:r>
          </w:p>
          <w:p w:rsidR="00E9763A" w:rsidRDefault="00E9763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вовлечение всех категорий населения Республики Коми в массовые физкультурные и спортивные мероприятия;</w:t>
            </w: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 показатели (индикаторы)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-обеспеченность спортивными сооружениями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-единовременная пропускная способность спортивных сооружений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(нарастающим итогом с начала реализации Программы);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-количество реализованных народных  проектов в сфере физической культуры и спорта;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-удельный вес населения, систематически занимающегося физической культурой и спортом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(процент);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(человек, ежегодно);</w:t>
            </w: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763A" w:rsidTr="00E976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подпрограммы позволит: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-увеличить уровень обеспеченности спортивными сооружениями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до 73%;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-увеличить единовременную пропускную способность спортивных сооружений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до 1,3 тыс. человек на 10 тыс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ел. нас.;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-реализовать 3 малых проекта в сфере физической культуры и спорта;</w:t>
            </w:r>
          </w:p>
          <w:p w:rsidR="00E9763A" w:rsidRDefault="00E9763A">
            <w:pPr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>-увеличить удельный вес населения, систематически занимающегося физической культурой и спортом в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 xml:space="preserve">» до 30%; 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8,5%;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>
              <w:rPr>
                <w:lang w:eastAsia="en-US"/>
              </w:rPr>
              <w:t>Сыктывдинский</w:t>
            </w:r>
            <w:proofErr w:type="spellEnd"/>
            <w:r>
              <w:rPr>
                <w:lang w:eastAsia="en-US"/>
              </w:rPr>
              <w:t>» (ежегодно) на 197 человек.</w:t>
            </w:r>
          </w:p>
          <w:p w:rsidR="00E9763A" w:rsidRDefault="00E9763A">
            <w:pPr>
              <w:jc w:val="both"/>
              <w:rPr>
                <w:lang w:eastAsia="en-US"/>
              </w:rPr>
            </w:pPr>
          </w:p>
          <w:p w:rsidR="00E9763A" w:rsidRDefault="00E9763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4. В приложении 1 к Программе: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1) таблицу 4 изложить в редакции согласно приложению 1 к настоящим изменениям;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2) таблицу 5 изложить в редакции согласно приложению 2 к настоящим изменениям;</w:t>
      </w:r>
    </w:p>
    <w:p w:rsidR="00E9763A" w:rsidRDefault="00E9763A" w:rsidP="00E9763A">
      <w:pPr>
        <w:jc w:val="both"/>
        <w:rPr>
          <w:sz w:val="24"/>
          <w:szCs w:val="24"/>
        </w:rPr>
      </w:pPr>
      <w:r>
        <w:rPr>
          <w:sz w:val="24"/>
          <w:szCs w:val="24"/>
        </w:rPr>
        <w:t>3) таблицу 6 изложить в редакции согласно приложению 3 к настоящим изменениям.</w:t>
      </w: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  <w:sectPr w:rsidR="00E9763A">
          <w:pgSz w:w="11906" w:h="16838"/>
          <w:pgMar w:top="1134" w:right="850" w:bottom="1134" w:left="1701" w:header="709" w:footer="709" w:gutter="0"/>
          <w:cols w:space="720"/>
        </w:sect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rPr>
          <w:sz w:val="24"/>
          <w:szCs w:val="24"/>
        </w:rPr>
        <w:sectPr w:rsidR="00E9763A" w:rsidSect="00E9763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9763A" w:rsidRDefault="00E9763A" w:rsidP="003535B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к изменениям, вносимым в постановление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 декабря 2014 года «Об утверждении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(2015-2020 гг.)»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45"/>
        <w:gridCol w:w="1825"/>
        <w:gridCol w:w="1368"/>
        <w:gridCol w:w="1401"/>
        <w:gridCol w:w="1366"/>
        <w:gridCol w:w="1222"/>
        <w:gridCol w:w="370"/>
        <w:gridCol w:w="915"/>
        <w:gridCol w:w="622"/>
        <w:gridCol w:w="2348"/>
        <w:gridCol w:w="724"/>
        <w:gridCol w:w="1531"/>
        <w:gridCol w:w="1531"/>
        <w:gridCol w:w="1531"/>
        <w:gridCol w:w="1531"/>
      </w:tblGrid>
      <w:tr w:rsidR="00E9763A" w:rsidTr="00E9763A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E9763A" w:rsidTr="00E9763A">
        <w:trPr>
          <w:gridAfter w:val="5"/>
          <w:wAfter w:w="6848" w:type="dxa"/>
          <w:trHeight w:val="285"/>
        </w:trPr>
        <w:tc>
          <w:tcPr>
            <w:tcW w:w="15382" w:type="dxa"/>
            <w:gridSpan w:val="10"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муниципальными учреждениями по муниципальной программе «Развитие культуры, физкультуры и спорта в МО МР «</w:t>
            </w:r>
            <w:proofErr w:type="spellStart"/>
            <w:r>
              <w:rPr>
                <w:b/>
                <w:bCs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lang w:eastAsia="en-US"/>
              </w:rPr>
              <w:t xml:space="preserve">»  </w:t>
            </w: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(2015-2020гг.)»</w:t>
            </w:r>
          </w:p>
        </w:tc>
      </w:tr>
      <w:tr w:rsidR="00E9763A" w:rsidTr="00E9763A">
        <w:trPr>
          <w:gridAfter w:val="5"/>
          <w:wAfter w:w="6848" w:type="dxa"/>
          <w:trHeight w:val="285"/>
        </w:trPr>
        <w:tc>
          <w:tcPr>
            <w:tcW w:w="3945" w:type="dxa"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gridAfter w:val="5"/>
          <w:wAfter w:w="6848" w:type="dxa"/>
          <w:trHeight w:val="1028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Значение показателя объема услуги 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на оказание муниципальной услуги (работы), тыс. руб. </w:t>
            </w:r>
          </w:p>
        </w:tc>
      </w:tr>
      <w:tr w:rsidR="00E9763A" w:rsidTr="00E9763A">
        <w:trPr>
          <w:gridAfter w:val="5"/>
          <w:wAfter w:w="6848" w:type="dxa"/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2019г.</w:t>
            </w:r>
          </w:p>
        </w:tc>
      </w:tr>
      <w:tr w:rsidR="00E9763A" w:rsidTr="00E9763A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9763A" w:rsidTr="00E9763A">
        <w:trPr>
          <w:gridAfter w:val="5"/>
          <w:wAfter w:w="6848" w:type="dxa"/>
          <w:trHeight w:val="391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Подпрограмма «Развитие культуры в МО МР «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» (2015-2020 гг.)»</w:t>
            </w:r>
          </w:p>
        </w:tc>
      </w:tr>
      <w:tr w:rsidR="00E9763A" w:rsidTr="00E9763A">
        <w:trPr>
          <w:gridAfter w:val="5"/>
          <w:wAfter w:w="6848" w:type="dxa"/>
          <w:trHeight w:val="337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E9763A" w:rsidTr="00E9763A">
        <w:trPr>
          <w:gridAfter w:val="5"/>
          <w:wAfter w:w="6848" w:type="dxa"/>
          <w:trHeight w:val="158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1.06. Оказание муниципальных услуг (выполнение работ) библиотеками</w:t>
            </w:r>
          </w:p>
        </w:tc>
      </w:tr>
      <w:tr w:rsidR="00E9763A" w:rsidTr="00E9763A">
        <w:trPr>
          <w:gridAfter w:val="5"/>
          <w:wAfter w:w="6848" w:type="dxa"/>
          <w:trHeight w:val="914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(МБУК «СЦБС»)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15 233 200,0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14 816 900,0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14 790 300,0</w:t>
            </w:r>
          </w:p>
        </w:tc>
      </w:tr>
      <w:tr w:rsidR="00E9763A" w:rsidTr="00E9763A">
        <w:trPr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150,2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gridAfter w:val="5"/>
          <w:wAfter w:w="6848" w:type="dxa"/>
          <w:trHeight w:val="255"/>
        </w:trPr>
        <w:tc>
          <w:tcPr>
            <w:tcW w:w="153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1.08. Оказание муниципальных услуг (выполнение работ) музеями</w:t>
            </w:r>
          </w:p>
        </w:tc>
      </w:tr>
      <w:tr w:rsidR="00E9763A" w:rsidTr="00E9763A">
        <w:trPr>
          <w:gridAfter w:val="5"/>
          <w:wAfter w:w="6848" w:type="dxa"/>
          <w:trHeight w:val="9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4 424 600,0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3 682 500,0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3 749 500,0</w:t>
            </w:r>
          </w:p>
        </w:tc>
      </w:tr>
      <w:tr w:rsidR="00E9763A" w:rsidTr="00E9763A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gridAfter w:val="5"/>
          <w:wAfter w:w="6848" w:type="dxa"/>
          <w:trHeight w:val="255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посещений (тыс.)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gridAfter w:val="5"/>
          <w:wAfter w:w="6848" w:type="dxa"/>
          <w:trHeight w:val="745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E9763A" w:rsidTr="00E9763A">
        <w:trPr>
          <w:gridAfter w:val="5"/>
          <w:wAfter w:w="6848" w:type="dxa"/>
          <w:trHeight w:val="452"/>
        </w:trPr>
        <w:tc>
          <w:tcPr>
            <w:tcW w:w="15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</w:tbl>
    <w:tbl>
      <w:tblPr>
        <w:tblpPr w:leftFromText="180" w:rightFromText="180" w:bottomFromText="200" w:vertAnchor="text" w:horzAnchor="margin" w:tblpX="-68" w:tblpY="1"/>
        <w:tblW w:w="15315" w:type="dxa"/>
        <w:tblLayout w:type="fixed"/>
        <w:tblLook w:val="00A0"/>
      </w:tblPr>
      <w:tblGrid>
        <w:gridCol w:w="3969"/>
        <w:gridCol w:w="44"/>
        <w:gridCol w:w="17"/>
        <w:gridCol w:w="1798"/>
        <w:gridCol w:w="10"/>
        <w:gridCol w:w="6"/>
        <w:gridCol w:w="1363"/>
        <w:gridCol w:w="1402"/>
        <w:gridCol w:w="1367"/>
        <w:gridCol w:w="1593"/>
        <w:gridCol w:w="1538"/>
        <w:gridCol w:w="2208"/>
      </w:tblGrid>
      <w:tr w:rsidR="00E9763A" w:rsidTr="00E9763A">
        <w:trPr>
          <w:trHeight w:val="638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  <w:lang w:eastAsia="en-US"/>
              </w:rPr>
              <w:t>»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29 682 180,0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25 566 200,0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25 918 300,0</w:t>
            </w:r>
          </w:p>
        </w:tc>
      </w:tr>
      <w:tr w:rsidR="00E9763A" w:rsidTr="00E9763A">
        <w:trPr>
          <w:trHeight w:val="42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</w:tr>
      <w:tr w:rsidR="00E9763A" w:rsidTr="00E9763A">
        <w:trPr>
          <w:trHeight w:val="400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2200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2230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2250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36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70200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70400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92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  <w:lang w:eastAsia="en-US"/>
              </w:rPr>
              <w:t>»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5 323 400,0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5 142 600,0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5 141 400,0</w:t>
            </w:r>
          </w:p>
        </w:tc>
      </w:tr>
      <w:tr w:rsidR="00E9763A" w:rsidTr="00E9763A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9763A" w:rsidTr="00E9763A">
        <w:trPr>
          <w:trHeight w:val="359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участников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 (тыс.)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180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673"/>
        </w:trPr>
        <w:tc>
          <w:tcPr>
            <w:tcW w:w="4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«Организация и проведение культурно-массовых мероприятий</w:t>
            </w:r>
            <w:r>
              <w:rPr>
                <w:b/>
                <w:bCs/>
                <w:lang w:eastAsia="en-US"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8 267 800,0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7 444 100,0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7 520 000,0</w:t>
            </w:r>
          </w:p>
        </w:tc>
      </w:tr>
      <w:tr w:rsidR="00E9763A" w:rsidTr="00E9763A">
        <w:trPr>
          <w:trHeight w:val="255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30070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30178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30244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« Организация деятельности клубных формирований и формирований самодеятельного народного творчества» (МБУК «СДНР «</w:t>
            </w:r>
            <w:proofErr w:type="spellStart"/>
            <w:r>
              <w:rPr>
                <w:b/>
                <w:bCs/>
                <w:lang w:eastAsia="en-US"/>
              </w:rPr>
              <w:t>Зарань</w:t>
            </w:r>
            <w:proofErr w:type="spellEnd"/>
            <w:r>
              <w:rPr>
                <w:b/>
                <w:bCs/>
                <w:lang w:eastAsia="en-US"/>
              </w:rPr>
              <w:t>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8 685 800,0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7 953 600,0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lang w:eastAsia="en-US"/>
              </w:rPr>
              <w:t>8 006 800,0</w:t>
            </w: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работы: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  <w:lang w:eastAsia="en-US"/>
              </w:rPr>
              <w:t>предпрофессиональных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 в области искусств»</w:t>
            </w:r>
          </w:p>
          <w:p w:rsidR="00E9763A" w:rsidRDefault="00E976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«Реализация дополнительных  </w:t>
            </w:r>
            <w:proofErr w:type="spellStart"/>
            <w:r>
              <w:rPr>
                <w:b/>
                <w:bCs/>
                <w:lang w:eastAsia="en-US"/>
              </w:rPr>
              <w:t>общеразвивающих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программ»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(МБОДО «ДШХР» </w:t>
            </w:r>
            <w:proofErr w:type="spellStart"/>
            <w:r>
              <w:rPr>
                <w:b/>
                <w:bCs/>
                <w:lang w:eastAsia="en-US"/>
              </w:rPr>
              <w:t>с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gramEnd"/>
            <w:r>
              <w:rPr>
                <w:b/>
                <w:bCs/>
                <w:lang w:eastAsia="en-US"/>
              </w:rPr>
              <w:t>ыльгорт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3 497 700,0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3 497 700,0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3 497 700,0</w:t>
            </w: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человеко</w:t>
            </w:r>
            <w:proofErr w:type="spellEnd"/>
            <w:r>
              <w:rPr>
                <w:lang w:eastAsia="en-US"/>
              </w:rP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25345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25345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25345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lang w:eastAsia="en-US"/>
              </w:rPr>
              <w:t>человеко</w:t>
            </w:r>
            <w:proofErr w:type="spellEnd"/>
            <w:r>
              <w:rPr>
                <w:lang w:eastAsia="en-US"/>
              </w:rPr>
              <w:t xml:space="preserve"> - час</w:t>
            </w:r>
            <w:proofErr w:type="gramEnd"/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11233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11233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11233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1156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  <w:lang w:eastAsia="en-US"/>
              </w:rPr>
              <w:t>предпрофессиональных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 в области искусств»</w:t>
            </w:r>
          </w:p>
          <w:p w:rsidR="00E9763A" w:rsidRDefault="00E976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  <w:lang w:eastAsia="en-US"/>
              </w:rPr>
              <w:t>общеразвивающих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программ»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(МБОДО «ДМШ </w:t>
            </w:r>
            <w:proofErr w:type="spellStart"/>
            <w:r>
              <w:rPr>
                <w:b/>
                <w:bCs/>
                <w:lang w:eastAsia="en-US"/>
              </w:rPr>
              <w:t>с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gramEnd"/>
            <w:r>
              <w:rPr>
                <w:b/>
                <w:bCs/>
                <w:lang w:eastAsia="en-US"/>
              </w:rPr>
              <w:t>ыльгорт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8 560 947,8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8 275 400,0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8 346 900,0</w:t>
            </w: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13007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13007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13007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17415,5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17415,5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17415,5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1.«Реализация дополнительных  </w:t>
            </w:r>
            <w:proofErr w:type="spellStart"/>
            <w:r>
              <w:rPr>
                <w:b/>
                <w:bCs/>
                <w:lang w:eastAsia="en-US"/>
              </w:rPr>
              <w:t>предпрофессиональных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программ»</w:t>
            </w:r>
          </w:p>
          <w:p w:rsidR="00E9763A" w:rsidRDefault="00E976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  <w:lang w:eastAsia="en-US"/>
              </w:rPr>
              <w:t>общеразвивающих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программ»</w:t>
            </w: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(МБОДО «ДШИ с</w:t>
            </w:r>
            <w:proofErr w:type="gramStart"/>
            <w:r>
              <w:rPr>
                <w:b/>
                <w:bCs/>
                <w:lang w:eastAsia="en-US"/>
              </w:rPr>
              <w:t>.З</w:t>
            </w:r>
            <w:proofErr w:type="gramEnd"/>
            <w:r>
              <w:rPr>
                <w:b/>
                <w:bCs/>
                <w:lang w:eastAsia="en-US"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6 157 200,0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5 991 500,0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5 998 900,0</w:t>
            </w: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13335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13335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13335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8281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8281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8281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1.«Реализация дополнительных </w:t>
            </w:r>
            <w:proofErr w:type="spellStart"/>
            <w:r>
              <w:rPr>
                <w:b/>
                <w:bCs/>
                <w:lang w:eastAsia="en-US"/>
              </w:rPr>
              <w:t>предпрофессиональных</w:t>
            </w:r>
            <w:proofErr w:type="spellEnd"/>
            <w:r>
              <w:rPr>
                <w:b/>
                <w:bCs/>
                <w:lang w:eastAsia="en-US"/>
              </w:rPr>
              <w:t xml:space="preserve"> программ»</w:t>
            </w:r>
          </w:p>
          <w:p w:rsidR="00E9763A" w:rsidRDefault="00E976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«Реализация дополнительных </w:t>
            </w:r>
            <w:proofErr w:type="spellStart"/>
            <w:r>
              <w:rPr>
                <w:b/>
                <w:bCs/>
                <w:lang w:eastAsia="en-US"/>
              </w:rPr>
              <w:t>общеразвивающих</w:t>
            </w:r>
            <w:proofErr w:type="spellEnd"/>
            <w:r>
              <w:rPr>
                <w:b/>
                <w:bCs/>
                <w:lang w:eastAsia="en-US"/>
              </w:rPr>
              <w:t xml:space="preserve">  программ»</w:t>
            </w:r>
          </w:p>
          <w:p w:rsidR="00E9763A" w:rsidRDefault="00E9763A">
            <w:pPr>
              <w:spacing w:line="276" w:lineRule="auto"/>
              <w:ind w:right="-21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(МБОДО «ДШИ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ажга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5 125 700,0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5 122 000,0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5 132 400,0</w:t>
            </w: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24423,5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24423,5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24423,5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255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2.Количество человеко-часов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человеко-час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7515,5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7515,5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7515,5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9763A" w:rsidRDefault="00E9763A" w:rsidP="00E9763A">
      <w:pPr>
        <w:rPr>
          <w:b/>
        </w:rPr>
        <w:sectPr w:rsidR="00E9763A" w:rsidSect="00E9763A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E9763A" w:rsidRDefault="00E9763A" w:rsidP="00E9763A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E9763A" w:rsidRDefault="00E9763A" w:rsidP="00E9763A">
      <w:pPr>
        <w:widowControl w:val="0"/>
        <w:autoSpaceDE w:val="0"/>
        <w:autoSpaceDN w:val="0"/>
        <w:adjustRightInd w:val="0"/>
        <w:rPr>
          <w:b/>
          <w:bCs/>
        </w:rPr>
      </w:pPr>
    </w:p>
    <w:p w:rsidR="00E9763A" w:rsidRDefault="00E9763A" w:rsidP="00E9763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Подпрограмма «Развитие физической 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 (2015-2020 гг.)»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7"/>
        <w:gridCol w:w="1843"/>
        <w:gridCol w:w="1275"/>
        <w:gridCol w:w="1416"/>
        <w:gridCol w:w="1417"/>
        <w:gridCol w:w="1558"/>
        <w:gridCol w:w="1558"/>
        <w:gridCol w:w="2421"/>
      </w:tblGrid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1 937 200,0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1 758 400,0</w:t>
            </w: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 w:rsidP="00E9763A">
            <w:pPr>
              <w:pStyle w:val="af8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1.«Проведение занятий физкультурно-спортивной направленности по месту проживания граждан»</w:t>
            </w:r>
          </w:p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>
              <w:rPr>
                <w:lang w:eastAsia="en-US"/>
              </w:rPr>
              <w:t>ФиС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Сыктывдинского</w:t>
            </w:r>
            <w:proofErr w:type="spellEnd"/>
            <w:r>
              <w:rPr>
                <w:lang w:eastAsia="en-US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1 937 200,0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1 737 600,0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1 758 400,0</w:t>
            </w: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9763A" w:rsidTr="00E9763A">
        <w:trPr>
          <w:trHeight w:val="3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1.Количество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 w:rsidP="00E9763A">
            <w:pPr>
              <w:pStyle w:val="af7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Работа 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программ» (МБОДО «ДЮСШ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2 724 800,0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2 497 500,0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2 483 300,0</w:t>
            </w: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763A" w:rsidTr="00E976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Количество человеко-часов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Человеко-час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9763A" w:rsidRDefault="00E9763A" w:rsidP="00E9763A">
      <w:pPr>
        <w:rPr>
          <w:rFonts w:eastAsia="Calibri"/>
          <w:sz w:val="18"/>
          <w:szCs w:val="18"/>
          <w:lang w:eastAsia="en-US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№2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к изменениям, вносимым в постановление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 декабря 2014 года «Об утверждении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 (2015-2020 гг.)»</w:t>
      </w:r>
    </w:p>
    <w:p w:rsidR="00E9763A" w:rsidRDefault="00E9763A" w:rsidP="00E976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9763A" w:rsidRDefault="00E9763A" w:rsidP="00E976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E9763A" w:rsidRDefault="00E9763A" w:rsidP="00E976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569"/>
        <w:gridCol w:w="1418"/>
        <w:gridCol w:w="3970"/>
        <w:gridCol w:w="1702"/>
        <w:gridCol w:w="1370"/>
        <w:gridCol w:w="1370"/>
        <w:gridCol w:w="1371"/>
        <w:gridCol w:w="1417"/>
        <w:gridCol w:w="2128"/>
      </w:tblGrid>
      <w:tr w:rsidR="00E9763A" w:rsidTr="00E9763A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(руб.), годы</w:t>
            </w:r>
          </w:p>
        </w:tc>
      </w:tr>
      <w:tr w:rsidR="00E9763A" w:rsidTr="00E9763A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</w:tr>
      <w:tr w:rsidR="00E9763A" w:rsidTr="00E9763A">
        <w:trPr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ind w:left="4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» (2015-2020гг.)»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Управление культуры администрации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 МР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111 958 095,20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107 694 669,00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107 169 500,00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97 462 150,00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98 428 450,00</w:t>
            </w: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"Развитие культуры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» (2015-2020г.г.)"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107 557 981,20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102 234 579,60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102 007 500,00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92 927 050,00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93 886 750,00</w:t>
            </w:r>
          </w:p>
        </w:tc>
      </w:tr>
      <w:tr w:rsidR="00E9763A" w:rsidTr="00E9763A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24 541 176,20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21 099 295,80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21 799 672,2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19 116 850,00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19 457 250,00</w:t>
            </w:r>
          </w:p>
        </w:tc>
      </w:tr>
      <w:tr w:rsidR="00E9763A" w:rsidTr="00E9763A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1.1.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1 570 000,00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2 379 400,00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899 400,00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1 002 772,2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300 000,0</w:t>
            </w:r>
          </w:p>
        </w:tc>
      </w:tr>
      <w:tr w:rsidR="00E9763A" w:rsidTr="00E9763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Обеспечение  первичных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241 600,00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131 300,0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203 950,0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203 950,0</w:t>
            </w:r>
          </w:p>
        </w:tc>
      </w:tr>
      <w:tr w:rsidR="00E9763A" w:rsidTr="00E9763A">
        <w:trPr>
          <w:trHeight w:val="1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79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1.4.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240 916,00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231 400,00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797 500,00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203 200,0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203 200,0</w:t>
            </w:r>
          </w:p>
        </w:tc>
      </w:tr>
      <w:tr w:rsidR="00E9763A" w:rsidTr="00E9763A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1.5.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9763A" w:rsidTr="00E9763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1.6.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Оказание муниципальных услуг (выполнение работ)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15 687 496,00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15 368 707,00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15 233 200,0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14 816 900,0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14 790 300,0</w:t>
            </w:r>
          </w:p>
        </w:tc>
      </w:tr>
      <w:tr w:rsidR="00E9763A" w:rsidTr="00E9763A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Комплектование книжных (документных)   библиотек муниципального образования МР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97 600,00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91 000,0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91 000,0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91 000,0</w:t>
            </w:r>
          </w:p>
        </w:tc>
      </w:tr>
      <w:tr w:rsidR="00E9763A" w:rsidTr="00E9763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1.8.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Оказание муниципальных услуг (выполнение работ) музеями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4 306 785,00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4 188 388,80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4 424 600,0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3 682 500,0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3 749 500,0</w:t>
            </w:r>
          </w:p>
        </w:tc>
      </w:tr>
      <w:tr w:rsidR="00E9763A" w:rsidTr="00E9763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19 479,20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9763A" w:rsidTr="00E9763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13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E9763A" w:rsidRDefault="00E9763A">
            <w:pPr>
              <w:spacing w:line="276" w:lineRule="auto"/>
              <w:ind w:left="13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119 300,0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119 300,0</w:t>
            </w:r>
          </w:p>
        </w:tc>
      </w:tr>
      <w:tr w:rsidR="00E9763A" w:rsidTr="00E9763A">
        <w:trPr>
          <w:trHeight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Совершенствование условий для выявления, реализации творческого потенциала населения МО МР «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78 392 785,00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76 491 243,40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75 500 727,8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69 222 400,0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69 881 700,0</w:t>
            </w:r>
          </w:p>
        </w:tc>
      </w:tr>
      <w:tr w:rsidR="00E9763A" w:rsidTr="00E9763A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</w:t>
            </w:r>
          </w:p>
          <w:p w:rsidR="00E9763A" w:rsidRDefault="00E9763A">
            <w:pPr>
              <w:spacing w:line="276" w:lineRule="auto"/>
              <w:ind w:left="4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2.1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типа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56 103 523,00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54 054 073,00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51 959 180,0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46 016 500,0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46 586 500,0</w:t>
            </w:r>
          </w:p>
        </w:tc>
      </w:tr>
      <w:tr w:rsidR="00E9763A" w:rsidTr="00E9763A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6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21 719 262,00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22 187 170,40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23 341 547,8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22 886 600,0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22 975 900,0</w:t>
            </w:r>
          </w:p>
        </w:tc>
      </w:tr>
      <w:tr w:rsidR="00E9763A" w:rsidTr="00E9763A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6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 2.3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150 000,0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150 000,0</w:t>
            </w:r>
          </w:p>
        </w:tc>
      </w:tr>
      <w:tr w:rsidR="00E9763A" w:rsidTr="00E9763A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135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   50 000,0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50 000,0</w:t>
            </w:r>
          </w:p>
        </w:tc>
      </w:tr>
      <w:tr w:rsidR="00E9763A" w:rsidTr="00E9763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135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9763A" w:rsidTr="00E9763A">
        <w:trPr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97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4 624 020,00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4 707 100,0 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4 707 100,0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4 667 100,0</w:t>
            </w:r>
          </w:p>
        </w:tc>
      </w:tr>
      <w:tr w:rsidR="00E9763A" w:rsidTr="00E9763A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ind w:left="1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4 624 020,00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4 667 100,0</w:t>
            </w:r>
          </w:p>
        </w:tc>
      </w:tr>
      <w:tr w:rsidR="00E9763A" w:rsidTr="00E9763A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ind w:left="191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физической культуры и спорта в МО МР «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» (2015-2020гг.)»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4 400 114,00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5 460 089,40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5 162 000,00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4 535 100,00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  4 541 700,00</w:t>
            </w:r>
          </w:p>
        </w:tc>
      </w:tr>
      <w:tr w:rsidR="00E9763A" w:rsidTr="00E9763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ind w:left="135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"Развитие инфраструктуры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 0,00   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340 000,00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Задача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4 000 114,00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4 700 089,40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4 702 000,00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4 235 100,00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4 241 700,00</w:t>
            </w:r>
          </w:p>
        </w:tc>
      </w:tr>
      <w:tr w:rsidR="00E9763A" w:rsidTr="00E9763A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2.1.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1 593 422,00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1 764 851,40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1 937 200,00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1 737 600,00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1 758 400,00</w:t>
            </w:r>
          </w:p>
        </w:tc>
      </w:tr>
      <w:tr w:rsidR="00E9763A" w:rsidTr="00E9763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2.2.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2.3.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2 406 692,00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2 895 238,00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2 724 800,00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2 497 500,00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2 483 300,00</w:t>
            </w:r>
          </w:p>
        </w:tc>
      </w:tr>
      <w:tr w:rsidR="00E9763A" w:rsidTr="00E9763A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Задача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Задача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Вовлечение всех категорий населения МОМР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" в массовые физкультурные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300 000,00</w:t>
            </w:r>
          </w:p>
        </w:tc>
      </w:tr>
      <w:tr w:rsidR="00E9763A" w:rsidTr="00E9763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70 000,00</w:t>
            </w:r>
          </w:p>
        </w:tc>
      </w:tr>
      <w:tr w:rsidR="00E9763A" w:rsidTr="00E9763A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4.2.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60 000,00</w:t>
            </w:r>
          </w:p>
        </w:tc>
      </w:tr>
      <w:tr w:rsidR="00E9763A" w:rsidTr="00E9763A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170 000,00</w:t>
            </w:r>
          </w:p>
        </w:tc>
      </w:tr>
      <w:tr w:rsidR="00E9763A" w:rsidTr="00E9763A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ind w:left="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мероприятия 4.4.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E9763A" w:rsidRDefault="00E9763A" w:rsidP="00E9763A">
      <w:pPr>
        <w:rPr>
          <w:rFonts w:eastAsia="Calibri"/>
          <w:sz w:val="18"/>
          <w:szCs w:val="18"/>
          <w:lang w:eastAsia="en-US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  <w:lang w:eastAsia="en-US"/>
        </w:rPr>
      </w:pPr>
    </w:p>
    <w:p w:rsidR="00E9763A" w:rsidRDefault="00E9763A" w:rsidP="00E9763A">
      <w:pPr>
        <w:rPr>
          <w:sz w:val="18"/>
          <w:szCs w:val="18"/>
        </w:rPr>
      </w:pPr>
    </w:p>
    <w:p w:rsidR="00E9763A" w:rsidRDefault="00E9763A" w:rsidP="00E9763A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="133" w:tblpY="-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28"/>
        <w:gridCol w:w="1710"/>
        <w:gridCol w:w="2271"/>
        <w:gridCol w:w="2529"/>
        <w:gridCol w:w="1417"/>
        <w:gridCol w:w="1559"/>
        <w:gridCol w:w="1560"/>
        <w:gridCol w:w="1559"/>
        <w:gridCol w:w="1701"/>
      </w:tblGrid>
      <w:tr w:rsidR="00E9763A" w:rsidTr="00E9763A">
        <w:trPr>
          <w:trHeight w:val="1479"/>
        </w:trPr>
        <w:tc>
          <w:tcPr>
            <w:tcW w:w="1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3A" w:rsidRDefault="00E976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ПРИЛОЖЕНИЕ №3</w:t>
            </w:r>
          </w:p>
          <w:p w:rsidR="00E9763A" w:rsidRDefault="00E976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изменениям, вносимым в постановление администрации МО МР «</w:t>
            </w:r>
            <w:proofErr w:type="spellStart"/>
            <w:r>
              <w:rPr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E9763A" w:rsidRDefault="00E976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декабря 2014 года «Об утверждении муниципальной программы МО МР «</w:t>
            </w:r>
            <w:proofErr w:type="spellStart"/>
            <w:r>
              <w:rPr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  <w:p w:rsidR="00E9763A" w:rsidRDefault="00E976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«Развитие культуры, физической культуры и спорта в МО МР «</w:t>
            </w:r>
            <w:proofErr w:type="spellStart"/>
            <w:r>
              <w:rPr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(2015-2020 гг.)»</w:t>
            </w:r>
          </w:p>
          <w:p w:rsidR="00E9763A" w:rsidRDefault="00E976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Таблица 6</w:t>
            </w:r>
          </w:p>
          <w:p w:rsidR="00E9763A" w:rsidRDefault="00E9763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E9763A" w:rsidRDefault="00E9763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» (2015-2020г.г.) "</w:t>
            </w:r>
          </w:p>
          <w:p w:rsidR="00E9763A" w:rsidRDefault="00E9763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Оценка расходов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(руб.), годы</w:t>
            </w:r>
          </w:p>
        </w:tc>
      </w:tr>
      <w:tr w:rsidR="00E9763A" w:rsidTr="00E9763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«Развитие культуры, физкультуры и спорта   в 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111 958 095,20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107 694 669,00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107 169 500,00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97 462 150,00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98 428 450,00</w:t>
            </w:r>
          </w:p>
        </w:tc>
      </w:tr>
      <w:tr w:rsidR="00E9763A" w:rsidTr="00E9763A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110 894 400,00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106 543 769,00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106 988 600,00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97 178 600,00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98 144 900,00</w:t>
            </w:r>
          </w:p>
        </w:tc>
      </w:tr>
      <w:tr w:rsidR="00E9763A" w:rsidTr="00E9763A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1 063 695,20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1 150 900,00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283 550,00</w:t>
            </w:r>
          </w:p>
        </w:tc>
      </w:tr>
      <w:tr w:rsidR="00E9763A" w:rsidTr="00E9763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3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Подпрограмма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«Развитие культуры  в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МО МР «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» (2015-2020г.г.) 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107 557 981,20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102 234 579,60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102 007 500,00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92 927 050,00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93 886 750,00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106 494 286,00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101 383 679,60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101 826 600,00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92 643 500,00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93 603 200,00</w:t>
            </w:r>
          </w:p>
        </w:tc>
      </w:tr>
      <w:tr w:rsidR="00E9763A" w:rsidTr="00E9763A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1 063 695,20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283 550,00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9763A" w:rsidTr="00E9763A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E9763A" w:rsidTr="00E9763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rPr>
                <w:rFonts w:eastAsia="Calibri"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24 541 176,20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21 099 295,80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21 799 672,20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19 116 850,00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19 457 250,00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23 727 481,00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20 298 395,80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21 618 772,20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18 833 300,00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19 173 700,00</w:t>
            </w:r>
          </w:p>
        </w:tc>
      </w:tr>
      <w:tr w:rsidR="00E9763A" w:rsidTr="00E976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813 695,20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283 550,00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283 550,00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72 695,20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1.1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1 570 000,00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  <w:p w:rsidR="00E9763A" w:rsidRDefault="00E9763A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2 379 400,00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899 400,00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300 000,00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1 002 772,2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300 000,00</w:t>
            </w:r>
          </w:p>
        </w:tc>
      </w:tr>
      <w:tr w:rsidR="00E9763A" w:rsidTr="00E9763A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3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131 300,00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203 950,00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67 500,00</w:t>
            </w:r>
          </w:p>
        </w:tc>
      </w:tr>
      <w:tr w:rsidR="00E9763A" w:rsidTr="00E9763A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136 450,00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Обновление  МТБ, приобретение  специального оборудования, музыкальных инструментов для оснащения муниципальных учреждений сферы культуры  и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240 916,00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231 400,00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797 500,00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203 200,00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101 600,00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143 116,00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101 600,00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3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15 368 707,00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15 233 200,00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14 790 300,00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15 687 496,00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15 368 707,00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15 233 200,00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14 816 900,00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14 790 300,00</w:t>
            </w:r>
          </w:p>
        </w:tc>
      </w:tr>
      <w:tr w:rsidR="00E9763A" w:rsidTr="00E9763A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1.7</w:t>
            </w: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Комплектование книжных (документных)   фондов библиотек МО  МР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91 000,00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</w:tr>
      <w:tr w:rsidR="00E9763A" w:rsidTr="00E9763A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45 500,00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1.8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4 188 388,80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4 424 600,00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3 749 500,00</w:t>
            </w:r>
          </w:p>
        </w:tc>
      </w:tr>
      <w:tr w:rsidR="00E9763A" w:rsidTr="00E9763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4 306 785,00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4 188 388,80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4 424 600,00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3 682 500,00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3 749 500,00</w:t>
            </w:r>
          </w:p>
        </w:tc>
      </w:tr>
      <w:tr w:rsidR="00E9763A" w:rsidTr="00E9763A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19 479,20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Основное мероприятие 1.10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Функционирование информационно-маркетингового центра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малого и среднего предпринимательства</w:t>
            </w:r>
          </w:p>
          <w:p w:rsidR="00E9763A" w:rsidRDefault="00E9763A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119 300,00</w:t>
            </w:r>
          </w:p>
        </w:tc>
      </w:tr>
      <w:tr w:rsidR="00E9763A" w:rsidTr="00E9763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119 300,00</w:t>
            </w:r>
          </w:p>
        </w:tc>
      </w:tr>
      <w:tr w:rsidR="00E9763A" w:rsidTr="00E976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78 392 785,00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76 491 243,40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75 500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727,80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69 762 400,00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78 142 785,00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76 441 243,40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75 500 727,80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69 103 100,00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69 762 400,00</w:t>
            </w:r>
          </w:p>
        </w:tc>
      </w:tr>
      <w:tr w:rsidR="00E9763A" w:rsidTr="00E9763A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2.1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досугового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типа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54 054 073,00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51 959 180,00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46 586 500,00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56 103 523,00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54 054 073,00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51 959 180,00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46 016 500,00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46 586 500,00</w:t>
            </w:r>
          </w:p>
        </w:tc>
      </w:tr>
      <w:tr w:rsidR="00E9763A" w:rsidTr="00E9763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мероприятие 2.2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Оказание муниципальных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22 187 170,40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23 341 547,80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22 975 900,00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21 719 262,00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22 187 170,40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23 341 547,80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22 886 600,00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22 975 900,00</w:t>
            </w:r>
          </w:p>
        </w:tc>
      </w:tr>
      <w:tr w:rsidR="00E9763A" w:rsidTr="00E9763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6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150 000,00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150 000,00</w:t>
            </w:r>
          </w:p>
        </w:tc>
      </w:tr>
      <w:tr w:rsidR="00E9763A" w:rsidTr="00E9763A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Республиканского бюджета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18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50 000,00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</w:tr>
      <w:tr w:rsidR="00E9763A" w:rsidTr="00E976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63A" w:rsidRDefault="00E9763A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19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2.5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763A" w:rsidRDefault="00E9763A">
            <w:pPr>
              <w:spacing w:line="276" w:lineRule="auto"/>
              <w:jc w:val="right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lang w:eastAsia="en-US"/>
              </w:rPr>
              <w:t>4 667 100,00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4 667 100,00</w:t>
            </w:r>
          </w:p>
        </w:tc>
      </w:tr>
      <w:tr w:rsidR="00E9763A" w:rsidTr="00E9763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righ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мероприятие 3.1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4 667 100,00</w:t>
            </w: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4 624 020,00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4 644 040,40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4 707 100,00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4 667 100,00</w:t>
            </w:r>
          </w:p>
        </w:tc>
      </w:tr>
      <w:tr w:rsidR="00E9763A" w:rsidTr="00E9763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C285C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hyperlink r:id="rId6" w:anchor="sub_1000" w:history="1">
              <w:r w:rsidR="00E9763A">
                <w:rPr>
                  <w:rStyle w:val="a7"/>
                  <w:rFonts w:eastAsiaTheme="majorEastAsia"/>
                  <w:color w:val="000000"/>
                  <w:sz w:val="18"/>
                  <w:szCs w:val="18"/>
                  <w:lang w:eastAsia="en-US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«Развитие физической культуры и спорта в МО МР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»  (2015-2020 гг.)»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5 460 089,40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5 162 000,00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4 541 700,00</w:t>
            </w:r>
          </w:p>
        </w:tc>
      </w:tr>
      <w:tr w:rsidR="00E9763A" w:rsidTr="00E9763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4 400 114,00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5 160 089,40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5 162 000,00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4 535 100,00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4 541 700,00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Задача 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  <w:p w:rsidR="00E9763A" w:rsidRDefault="00E976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Основные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1.1.</w:t>
            </w: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Модернизация действующих муниципальных спортивных сооружений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Задача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4 700 089,40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4 702 000,00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4 241 700,00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4 000 114,00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4 700 089,40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4 702 000,00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4 235 100,00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4 241 700,00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  <w:p w:rsidR="00E9763A" w:rsidRDefault="00E9763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Основные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2.1.</w:t>
            </w:r>
          </w:p>
          <w:p w:rsidR="00E9763A" w:rsidRDefault="00E9763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1 764 851,40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1 937 200,00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1 758 400,00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1 593 422,00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1 764 851,40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1 937 200,00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1 737 600,00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1 758 400,00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мероприятие 2.2.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т.ч. ДЮСШ)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4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мероприятие 2.3.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Оказание муниципальных  </w:t>
            </w:r>
            <w:r>
              <w:rPr>
                <w:sz w:val="18"/>
                <w:szCs w:val="18"/>
                <w:lang w:eastAsia="en-US"/>
              </w:rPr>
              <w:lastRenderedPageBreak/>
              <w:t>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2 895 238,00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2 724 800,00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2 497 500,00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2 483 300,00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2 406 692,00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2 895 238,00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2 724 800,00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2 497 500,00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2 483 300,00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Задача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33</w:t>
            </w:r>
          </w:p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3.1.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4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Задача 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Вовлечение всех 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lastRenderedPageBreak/>
              <w:t>категорий населения МО МР "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Сыктывдинский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" в массовые физкультурные и спортивные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300 000,00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4.1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70 000,00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6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4.2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2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мероприятия 4.3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Участие сборных команд </w:t>
            </w:r>
            <w:r>
              <w:rPr>
                <w:sz w:val="18"/>
                <w:szCs w:val="18"/>
                <w:lang w:eastAsia="en-US"/>
              </w:rPr>
              <w:lastRenderedPageBreak/>
              <w:t>района в республиканских соревнованиях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170 000,00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170 000,00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  <w:p w:rsidR="00E9763A" w:rsidRDefault="00E9763A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</w:t>
            </w:r>
          </w:p>
          <w:p w:rsidR="00E9763A" w:rsidRDefault="00E9763A">
            <w:pPr>
              <w:pStyle w:val="af7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4.4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местные бюджеты*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юридические лица**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9763A" w:rsidTr="00E9763A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63A" w:rsidRDefault="00E976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3A" w:rsidRDefault="00E976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3A" w:rsidRDefault="00E9763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9763A" w:rsidRDefault="00E9763A" w:rsidP="00E9763A">
      <w:pPr>
        <w:rPr>
          <w:rFonts w:eastAsia="Calibri"/>
          <w:sz w:val="18"/>
          <w:szCs w:val="18"/>
          <w:lang w:eastAsia="en-US"/>
        </w:rPr>
      </w:pPr>
    </w:p>
    <w:p w:rsidR="00E9763A" w:rsidRDefault="00E9763A" w:rsidP="00E976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9763A" w:rsidRDefault="00E9763A" w:rsidP="00E9763A">
      <w:pPr>
        <w:ind w:right="-10" w:firstLine="720"/>
        <w:jc w:val="right"/>
        <w:rPr>
          <w:color w:val="000000"/>
        </w:rPr>
      </w:pPr>
    </w:p>
    <w:p w:rsidR="00E9763A" w:rsidRDefault="00E9763A" w:rsidP="00E9763A">
      <w:pPr>
        <w:ind w:right="-10" w:firstLine="720"/>
        <w:jc w:val="right"/>
        <w:rPr>
          <w:color w:val="000000"/>
        </w:rPr>
      </w:pPr>
    </w:p>
    <w:p w:rsidR="00E9763A" w:rsidRDefault="00E9763A" w:rsidP="00E9763A">
      <w:pPr>
        <w:ind w:right="-10" w:firstLine="720"/>
        <w:jc w:val="right"/>
        <w:rPr>
          <w:color w:val="000000"/>
        </w:rPr>
      </w:pPr>
    </w:p>
    <w:p w:rsidR="00E9763A" w:rsidRDefault="00E9763A" w:rsidP="00E9763A">
      <w:pPr>
        <w:ind w:right="-10" w:firstLine="720"/>
        <w:jc w:val="right"/>
        <w:rPr>
          <w:color w:val="000000"/>
        </w:rPr>
      </w:pPr>
    </w:p>
    <w:p w:rsidR="00E9763A" w:rsidRDefault="00E9763A" w:rsidP="00E9763A">
      <w:pPr>
        <w:ind w:right="-10" w:firstLine="720"/>
        <w:jc w:val="right"/>
        <w:rPr>
          <w:color w:val="000000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right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ind w:left="720" w:hanging="720"/>
        <w:jc w:val="both"/>
        <w:rPr>
          <w:sz w:val="24"/>
          <w:szCs w:val="24"/>
        </w:rPr>
      </w:pPr>
    </w:p>
    <w:p w:rsidR="00E9763A" w:rsidRDefault="00E9763A" w:rsidP="00E9763A">
      <w:pPr>
        <w:spacing w:after="100" w:afterAutospacing="1"/>
        <w:ind w:left="-142"/>
        <w:jc w:val="both"/>
        <w:rPr>
          <w:sz w:val="24"/>
          <w:szCs w:val="24"/>
        </w:rPr>
      </w:pPr>
    </w:p>
    <w:p w:rsidR="00E9763A" w:rsidRDefault="00E9763A" w:rsidP="00E9763A">
      <w:pPr>
        <w:spacing w:after="100" w:afterAutospacing="1"/>
        <w:ind w:left="-142"/>
        <w:jc w:val="both"/>
        <w:rPr>
          <w:sz w:val="24"/>
          <w:szCs w:val="24"/>
        </w:rPr>
      </w:pPr>
    </w:p>
    <w:p w:rsidR="00E9763A" w:rsidRDefault="00E9763A" w:rsidP="00E9763A">
      <w:pPr>
        <w:jc w:val="right"/>
        <w:rPr>
          <w:sz w:val="24"/>
          <w:szCs w:val="24"/>
        </w:rPr>
      </w:pPr>
    </w:p>
    <w:p w:rsidR="00E9763A" w:rsidRDefault="00E9763A" w:rsidP="00E9763A">
      <w:pPr>
        <w:jc w:val="right"/>
        <w:rPr>
          <w:sz w:val="24"/>
          <w:szCs w:val="24"/>
        </w:rPr>
      </w:pPr>
    </w:p>
    <w:p w:rsidR="00E9763A" w:rsidRDefault="00E9763A" w:rsidP="00E9763A">
      <w:pPr>
        <w:jc w:val="right"/>
        <w:rPr>
          <w:sz w:val="24"/>
          <w:szCs w:val="24"/>
        </w:rPr>
      </w:pPr>
    </w:p>
    <w:p w:rsidR="00E9763A" w:rsidRDefault="00E9763A" w:rsidP="00E9763A"/>
    <w:p w:rsidR="006B7205" w:rsidRPr="0006705B" w:rsidRDefault="006B7205" w:rsidP="006B7205">
      <w:pPr>
        <w:jc w:val="right"/>
        <w:rPr>
          <w:sz w:val="24"/>
          <w:szCs w:val="24"/>
        </w:rPr>
      </w:pPr>
    </w:p>
    <w:p w:rsidR="0006705B" w:rsidRDefault="0006705B" w:rsidP="006B7205">
      <w:pPr>
        <w:ind w:left="720" w:hanging="720"/>
        <w:jc w:val="right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ind w:left="720" w:hanging="720"/>
        <w:jc w:val="both"/>
        <w:rPr>
          <w:sz w:val="24"/>
          <w:szCs w:val="24"/>
        </w:rPr>
      </w:pPr>
    </w:p>
    <w:p w:rsidR="0006705B" w:rsidRDefault="0006705B" w:rsidP="0006705B">
      <w:pPr>
        <w:spacing w:after="100" w:afterAutospacing="1"/>
        <w:ind w:left="-142"/>
        <w:jc w:val="both"/>
        <w:rPr>
          <w:sz w:val="24"/>
          <w:szCs w:val="24"/>
        </w:rPr>
      </w:pPr>
    </w:p>
    <w:p w:rsidR="0006705B" w:rsidRDefault="0006705B" w:rsidP="0006705B">
      <w:pPr>
        <w:spacing w:after="100" w:afterAutospacing="1"/>
        <w:ind w:left="-142"/>
        <w:jc w:val="both"/>
        <w:rPr>
          <w:sz w:val="24"/>
          <w:szCs w:val="24"/>
        </w:rPr>
      </w:pPr>
    </w:p>
    <w:p w:rsidR="0006705B" w:rsidRDefault="0006705B" w:rsidP="0006705B">
      <w:pPr>
        <w:jc w:val="right"/>
        <w:rPr>
          <w:sz w:val="24"/>
          <w:szCs w:val="24"/>
        </w:rPr>
      </w:pPr>
    </w:p>
    <w:p w:rsidR="0006705B" w:rsidRDefault="0006705B" w:rsidP="0006705B">
      <w:pPr>
        <w:jc w:val="right"/>
        <w:rPr>
          <w:sz w:val="24"/>
          <w:szCs w:val="24"/>
        </w:rPr>
      </w:pPr>
    </w:p>
    <w:p w:rsidR="0006705B" w:rsidRDefault="0006705B" w:rsidP="0006705B">
      <w:pPr>
        <w:jc w:val="right"/>
        <w:rPr>
          <w:sz w:val="24"/>
          <w:szCs w:val="24"/>
        </w:rPr>
      </w:pPr>
    </w:p>
    <w:p w:rsidR="001A6A27" w:rsidRDefault="001A6A27"/>
    <w:sectPr w:rsidR="001A6A27" w:rsidSect="00E976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705B"/>
    <w:rsid w:val="00007585"/>
    <w:rsid w:val="000438BA"/>
    <w:rsid w:val="0006705B"/>
    <w:rsid w:val="00072144"/>
    <w:rsid w:val="000C4CBB"/>
    <w:rsid w:val="000D35F1"/>
    <w:rsid w:val="000D686E"/>
    <w:rsid w:val="000F410D"/>
    <w:rsid w:val="00113EEA"/>
    <w:rsid w:val="00115071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535B4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49E6"/>
    <w:rsid w:val="00612EA9"/>
    <w:rsid w:val="00637126"/>
    <w:rsid w:val="00644F91"/>
    <w:rsid w:val="00655BFA"/>
    <w:rsid w:val="00665A9F"/>
    <w:rsid w:val="0069193D"/>
    <w:rsid w:val="00697288"/>
    <w:rsid w:val="006B7205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2F93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A39C6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3004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9763A"/>
    <w:rsid w:val="00EB0B77"/>
    <w:rsid w:val="00EC285C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9763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9763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63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63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06705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670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E976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976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76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63A"/>
    <w:rPr>
      <w:rFonts w:ascii="Calibri" w:eastAsia="Times New Roman" w:hAnsi="Calibri" w:cs="Times New Roman"/>
      <w:b/>
      <w:bCs/>
    </w:rPr>
  </w:style>
  <w:style w:type="character" w:styleId="a7">
    <w:name w:val="Hyperlink"/>
    <w:uiPriority w:val="99"/>
    <w:unhideWhenUsed/>
    <w:rsid w:val="00E9763A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unhideWhenUsed/>
    <w:rsid w:val="00E9763A"/>
    <w:rPr>
      <w:color w:val="800080"/>
      <w:u w:val="single"/>
    </w:rPr>
  </w:style>
  <w:style w:type="paragraph" w:styleId="a9">
    <w:name w:val="footnote text"/>
    <w:basedOn w:val="a"/>
    <w:link w:val="aa"/>
    <w:uiPriority w:val="99"/>
    <w:unhideWhenUsed/>
    <w:rsid w:val="00E9763A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9763A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unhideWhenUsed/>
    <w:rsid w:val="00E9763A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E9763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976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9763A"/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9763A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0">
    <w:name w:val="Нижний колонтитул Знак"/>
    <w:basedOn w:val="a0"/>
    <w:link w:val="af"/>
    <w:uiPriority w:val="99"/>
    <w:rsid w:val="00E9763A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9763A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9763A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E9763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76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1"/>
    <w:uiPriority w:val="99"/>
    <w:unhideWhenUsed/>
    <w:rsid w:val="00E9763A"/>
    <w:pPr>
      <w:shd w:val="clear" w:color="auto" w:fill="000080"/>
    </w:pPr>
    <w:rPr>
      <w:rFonts w:ascii="Tahoma" w:eastAsia="Calibri" w:hAnsi="Tahoma" w:cs="Tahoma"/>
    </w:rPr>
  </w:style>
  <w:style w:type="character" w:customStyle="1" w:styleId="af2">
    <w:name w:val="Схема документа Знак"/>
    <w:basedOn w:val="a0"/>
    <w:link w:val="af1"/>
    <w:uiPriority w:val="99"/>
    <w:rsid w:val="00E9763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b"/>
    <w:next w:val="ab"/>
    <w:link w:val="af4"/>
    <w:uiPriority w:val="99"/>
    <w:unhideWhenUsed/>
    <w:rsid w:val="00E9763A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rsid w:val="00E9763A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E9763A"/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E9763A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E97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9763A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9763A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76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E9763A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E976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E976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976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9763A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9763A"/>
  </w:style>
  <w:style w:type="paragraph" w:customStyle="1" w:styleId="afb">
    <w:name w:val="Внимание: недобросовестность!"/>
    <w:basedOn w:val="af9"/>
    <w:next w:val="a"/>
    <w:uiPriority w:val="99"/>
    <w:rsid w:val="00E9763A"/>
  </w:style>
  <w:style w:type="paragraph" w:customStyle="1" w:styleId="afc">
    <w:name w:val="Дочерний элемент списка"/>
    <w:basedOn w:val="a"/>
    <w:next w:val="a"/>
    <w:uiPriority w:val="99"/>
    <w:rsid w:val="00E9763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9763A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9763A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9763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9763A"/>
  </w:style>
  <w:style w:type="paragraph" w:customStyle="1" w:styleId="aff5">
    <w:name w:val="Интерактивный заголовок"/>
    <w:basedOn w:val="afe"/>
    <w:next w:val="a"/>
    <w:uiPriority w:val="99"/>
    <w:rsid w:val="00E9763A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9763A"/>
  </w:style>
  <w:style w:type="paragraph" w:customStyle="1" w:styleId="aff8">
    <w:name w:val="Текст (справка)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9763A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9763A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976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9763A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9763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9763A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9763A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9763A"/>
  </w:style>
  <w:style w:type="paragraph" w:customStyle="1" w:styleId="afff1">
    <w:name w:val="Моноширинный"/>
    <w:basedOn w:val="a"/>
    <w:next w:val="a"/>
    <w:uiPriority w:val="99"/>
    <w:rsid w:val="00E97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9763A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97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9763A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9763A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9763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9763A"/>
  </w:style>
  <w:style w:type="paragraph" w:customStyle="1" w:styleId="afff8">
    <w:name w:val="Подчёркнуный текст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9763A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9763A"/>
  </w:style>
  <w:style w:type="paragraph" w:customStyle="1" w:styleId="afffb">
    <w:name w:val="Примечание."/>
    <w:basedOn w:val="af9"/>
    <w:next w:val="a"/>
    <w:uiPriority w:val="99"/>
    <w:rsid w:val="00E9763A"/>
  </w:style>
  <w:style w:type="paragraph" w:customStyle="1" w:styleId="afffc">
    <w:name w:val="Словарная статья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976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8"/>
    <w:next w:val="a"/>
    <w:uiPriority w:val="99"/>
    <w:rsid w:val="00E9763A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9763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9763A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9763A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f8"/>
    <w:next w:val="a"/>
    <w:uiPriority w:val="99"/>
    <w:rsid w:val="00E976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763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97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976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976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9763A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97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9763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9763A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976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uiPriority w:val="99"/>
    <w:rsid w:val="00E9763A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9763A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763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9763A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9763A"/>
    <w:rPr>
      <w:vertAlign w:val="superscript"/>
    </w:rPr>
  </w:style>
  <w:style w:type="character" w:styleId="affff5">
    <w:name w:val="annotation reference"/>
    <w:uiPriority w:val="99"/>
    <w:unhideWhenUsed/>
    <w:rsid w:val="00E9763A"/>
    <w:rPr>
      <w:sz w:val="16"/>
      <w:szCs w:val="16"/>
    </w:rPr>
  </w:style>
  <w:style w:type="character" w:customStyle="1" w:styleId="11">
    <w:name w:val="Схема документа Знак1"/>
    <w:basedOn w:val="a0"/>
    <w:link w:val="af1"/>
    <w:uiPriority w:val="99"/>
    <w:locked/>
    <w:rsid w:val="00E9763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0"/>
    <w:uiPriority w:val="99"/>
    <w:rsid w:val="00E9763A"/>
  </w:style>
  <w:style w:type="character" w:customStyle="1" w:styleId="FontStyle17">
    <w:name w:val="Font Style17"/>
    <w:uiPriority w:val="99"/>
    <w:rsid w:val="00E9763A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9763A"/>
    <w:rPr>
      <w:b/>
      <w:bCs/>
      <w:color w:val="26282F"/>
    </w:rPr>
  </w:style>
  <w:style w:type="character" w:customStyle="1" w:styleId="affff7">
    <w:name w:val="Гипертекстовая ссылка"/>
    <w:rsid w:val="00E9763A"/>
    <w:rPr>
      <w:color w:val="auto"/>
    </w:rPr>
  </w:style>
  <w:style w:type="character" w:customStyle="1" w:styleId="affff8">
    <w:name w:val="Активная гипертекстовая ссылка"/>
    <w:uiPriority w:val="99"/>
    <w:rsid w:val="00E9763A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9763A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9763A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9763A"/>
  </w:style>
  <w:style w:type="character" w:customStyle="1" w:styleId="affffc">
    <w:name w:val="Заголовок чужого сообщения"/>
    <w:uiPriority w:val="99"/>
    <w:rsid w:val="00E9763A"/>
    <w:rPr>
      <w:b/>
      <w:bCs/>
      <w:color w:val="FF0000"/>
    </w:rPr>
  </w:style>
  <w:style w:type="character" w:customStyle="1" w:styleId="affffd">
    <w:name w:val="Найденные слова"/>
    <w:uiPriority w:val="99"/>
    <w:rsid w:val="00E9763A"/>
    <w:rPr>
      <w:color w:val="26282F"/>
    </w:rPr>
  </w:style>
  <w:style w:type="character" w:customStyle="1" w:styleId="affffe">
    <w:name w:val="Не вступил в силу"/>
    <w:uiPriority w:val="99"/>
    <w:rsid w:val="00E9763A"/>
    <w:rPr>
      <w:color w:val="000000"/>
    </w:rPr>
  </w:style>
  <w:style w:type="character" w:customStyle="1" w:styleId="afffff">
    <w:name w:val="Опечатки"/>
    <w:uiPriority w:val="99"/>
    <w:rsid w:val="00E9763A"/>
    <w:rPr>
      <w:color w:val="FF0000"/>
    </w:rPr>
  </w:style>
  <w:style w:type="character" w:customStyle="1" w:styleId="afffff0">
    <w:name w:val="Продолжение ссылки"/>
    <w:uiPriority w:val="99"/>
    <w:rsid w:val="00E9763A"/>
  </w:style>
  <w:style w:type="character" w:customStyle="1" w:styleId="afffff1">
    <w:name w:val="Сравнение редакций"/>
    <w:uiPriority w:val="99"/>
    <w:rsid w:val="00E9763A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9763A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9763A"/>
    <w:rPr>
      <w:color w:val="000000"/>
    </w:rPr>
  </w:style>
  <w:style w:type="character" w:customStyle="1" w:styleId="afffff4">
    <w:name w:val="Утратил силу"/>
    <w:uiPriority w:val="99"/>
    <w:rsid w:val="00E9763A"/>
    <w:rPr>
      <w:strike/>
      <w:color w:val="auto"/>
    </w:rPr>
  </w:style>
  <w:style w:type="table" w:styleId="afffff5">
    <w:name w:val="Table Grid"/>
    <w:basedOn w:val="a1"/>
    <w:uiPriority w:val="59"/>
    <w:rsid w:val="00E9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8;&#1072;&#1073;&#1083;&#1080;&#1094;&#1099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2017-02-17T12:40:00Z</dcterms:created>
  <dcterms:modified xsi:type="dcterms:W3CDTF">2018-02-01T12:40:00Z</dcterms:modified>
</cp:coreProperties>
</file>