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3E" w:rsidRPr="002364D3" w:rsidRDefault="00BD313E">
      <w:pPr>
        <w:pStyle w:val="ConsPlusNormal"/>
        <w:rPr>
          <w:b/>
        </w:rPr>
      </w:pPr>
    </w:p>
    <w:p w:rsidR="00C277DD" w:rsidRPr="00757027" w:rsidRDefault="00C277DD" w:rsidP="00C277DD">
      <w:pPr>
        <w:jc w:val="center"/>
        <w:rPr>
          <w:b/>
        </w:rPr>
      </w:pPr>
      <w:r w:rsidRPr="00757027">
        <w:rPr>
          <w:b/>
        </w:rPr>
        <w:t xml:space="preserve">УПРАВЛЕНИЕ ФИНАНСОВ </w:t>
      </w:r>
    </w:p>
    <w:p w:rsidR="00C277DD" w:rsidRPr="00757027" w:rsidRDefault="00C277DD" w:rsidP="00C277DD">
      <w:pPr>
        <w:jc w:val="center"/>
        <w:rPr>
          <w:b/>
        </w:rPr>
      </w:pPr>
      <w:r w:rsidRPr="00757027">
        <w:rPr>
          <w:b/>
        </w:rPr>
        <w:t>АДМИНИСТРАЦИИ МУНИЦИПАЛЬНОГО ОБРАЗОВАНИЯ</w:t>
      </w:r>
    </w:p>
    <w:p w:rsidR="00C277DD" w:rsidRPr="00757027" w:rsidRDefault="00C277DD" w:rsidP="00C277DD">
      <w:pPr>
        <w:jc w:val="center"/>
        <w:rPr>
          <w:b/>
        </w:rPr>
      </w:pPr>
      <w:r w:rsidRPr="00757027">
        <w:rPr>
          <w:b/>
        </w:rPr>
        <w:t>МУНИЦИПАЛЬНОГО РАЙОНА «СЫКТЫВДИНСКИЙ»</w:t>
      </w:r>
    </w:p>
    <w:p w:rsidR="00C277DD" w:rsidRPr="00757027" w:rsidRDefault="00C277DD" w:rsidP="00C277DD">
      <w:pPr>
        <w:jc w:val="center"/>
        <w:rPr>
          <w:b/>
        </w:rPr>
      </w:pPr>
    </w:p>
    <w:p w:rsidR="00C277DD" w:rsidRDefault="00C277DD" w:rsidP="00C277DD">
      <w:pPr>
        <w:jc w:val="center"/>
        <w:rPr>
          <w:b/>
        </w:rPr>
      </w:pPr>
      <w:r w:rsidRPr="00757027">
        <w:rPr>
          <w:b/>
        </w:rPr>
        <w:t>ПРИКАЗ</w:t>
      </w:r>
    </w:p>
    <w:p w:rsidR="001726B5" w:rsidRPr="00757027" w:rsidRDefault="001726B5" w:rsidP="00C277DD">
      <w:pPr>
        <w:jc w:val="center"/>
        <w:rPr>
          <w:b/>
        </w:rPr>
      </w:pPr>
    </w:p>
    <w:p w:rsidR="00C277DD" w:rsidRPr="00757027" w:rsidRDefault="00C277DD" w:rsidP="00C277DD">
      <w:pPr>
        <w:jc w:val="center"/>
      </w:pPr>
    </w:p>
    <w:p w:rsidR="00C277DD" w:rsidRDefault="00C277DD" w:rsidP="00C277DD">
      <w:r w:rsidRPr="00757027">
        <w:t xml:space="preserve">от  </w:t>
      </w:r>
      <w:r w:rsidR="00481FD5">
        <w:t>13</w:t>
      </w:r>
      <w:r w:rsidRPr="00757027">
        <w:t xml:space="preserve"> </w:t>
      </w:r>
      <w:r w:rsidR="00481FD5">
        <w:t>июля</w:t>
      </w:r>
      <w:r w:rsidRPr="00757027">
        <w:t xml:space="preserve">  2016 г.                                        </w:t>
      </w:r>
      <w:r w:rsidR="00481FD5">
        <w:t xml:space="preserve">                                                                 №  22</w:t>
      </w:r>
      <w:r w:rsidRPr="00757027">
        <w:t xml:space="preserve"> - ОД</w:t>
      </w:r>
    </w:p>
    <w:p w:rsidR="001726B5" w:rsidRDefault="001726B5" w:rsidP="00C277DD"/>
    <w:p w:rsidR="001726B5" w:rsidRPr="00757027" w:rsidRDefault="001726B5" w:rsidP="00C277DD"/>
    <w:p w:rsidR="00C277DD" w:rsidRPr="00757027" w:rsidRDefault="00C277DD" w:rsidP="00C277DD"/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ОБ УТВЕРЖДЕНИИ МЕТОДИК ПРОГНОЗИРОВАНИЯ ПОСТУПЛЕНИЙ ДОХОДОВ</w:t>
      </w: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В БЮДЖЕТ</w:t>
      </w:r>
      <w:r w:rsidR="00C277DD" w:rsidRPr="007570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F458F">
        <w:rPr>
          <w:rFonts w:ascii="Times New Roman" w:hAnsi="Times New Roman" w:cs="Times New Roman"/>
          <w:sz w:val="24"/>
          <w:szCs w:val="24"/>
        </w:rPr>
        <w:t xml:space="preserve"> </w:t>
      </w:r>
      <w:r w:rsidR="00C277DD" w:rsidRPr="0075702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>, ПОСТУПЛЕНИЙ ПО ИСТОЧНИКАМ</w:t>
      </w:r>
    </w:p>
    <w:p w:rsidR="00190EBF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C277DD" w:rsidRPr="0075702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>, ГЛАВНЫМ</w:t>
      </w:r>
      <w:r w:rsidR="00190EBF">
        <w:rPr>
          <w:rFonts w:ascii="Times New Roman" w:hAnsi="Times New Roman" w:cs="Times New Roman"/>
          <w:sz w:val="24"/>
          <w:szCs w:val="24"/>
        </w:rPr>
        <w:t xml:space="preserve"> А</w:t>
      </w:r>
      <w:r w:rsidRPr="00757027">
        <w:rPr>
          <w:rFonts w:ascii="Times New Roman" w:hAnsi="Times New Roman" w:cs="Times New Roman"/>
          <w:sz w:val="24"/>
          <w:szCs w:val="24"/>
        </w:rPr>
        <w:t xml:space="preserve">ДМИНИСТРАТОРОМ КОТОРЫХ ЯВЛЯЕТСЯ </w:t>
      </w:r>
    </w:p>
    <w:p w:rsidR="00C277DD" w:rsidRPr="00757027" w:rsidRDefault="00C27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BD313E" w:rsidRPr="00757027" w:rsidRDefault="00BD313E">
      <w:pPr>
        <w:pStyle w:val="ConsPlusTitle"/>
        <w:jc w:val="center"/>
        <w:rPr>
          <w:sz w:val="24"/>
          <w:szCs w:val="24"/>
          <w:highlight w:val="yellow"/>
        </w:rPr>
      </w:pPr>
    </w:p>
    <w:p w:rsidR="00BD313E" w:rsidRPr="00757027" w:rsidRDefault="00BD313E">
      <w:pPr>
        <w:pStyle w:val="ConsPlusNormal"/>
        <w:jc w:val="both"/>
        <w:rPr>
          <w:sz w:val="24"/>
          <w:szCs w:val="24"/>
          <w:highlight w:val="yellow"/>
        </w:rPr>
      </w:pPr>
    </w:p>
    <w:p w:rsidR="00BD313E" w:rsidRPr="00757027" w:rsidRDefault="00BD313E" w:rsidP="00ED66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160.1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160.2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23 июня 2016 года N 574</w:t>
      </w:r>
      <w:r w:rsidR="00ED6649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методике прогнозирования поступлений доходов в бюджетные системы Российской Федерации</w:t>
      </w:r>
      <w:r w:rsidR="00ED6649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мая 2016 года N 469 </w:t>
      </w:r>
      <w:r w:rsidR="00ED6649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общих требованиях к методике прогнозирования поступлений по источникам </w:t>
      </w:r>
      <w:r w:rsidR="00ED6649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дефицита бюджета»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утвердить:</w:t>
      </w:r>
    </w:p>
    <w:p w:rsidR="00BD313E" w:rsidRPr="00757027" w:rsidRDefault="00BD313E" w:rsidP="00ED66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w:anchor="P30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Методику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прогнозирования поступлений доходов в бюджет </w:t>
      </w:r>
      <w:r w:rsidR="00C048AA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муниципального района «Сыктывдинский»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главным администратором которых является </w:t>
      </w:r>
      <w:r w:rsidR="00C277DD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финансов администрации МО МР «Сыктывдинский»</w:t>
      </w: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N 1 к настоящему приказу.</w:t>
      </w:r>
    </w:p>
    <w:p w:rsidR="00842EDD" w:rsidRPr="00757027" w:rsidRDefault="00BD313E" w:rsidP="00ED66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w:anchor="P204" w:history="1">
        <w:r w:rsidRPr="00757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Методику</w:t>
        </w:r>
      </w:hyperlink>
      <w:r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прогнозирования поступлений по источникам финансирования дефицита бюджета </w:t>
      </w:r>
      <w:r w:rsidR="00C048AA" w:rsidRPr="0075702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048AA" w:rsidRPr="00757027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C277DD" w:rsidRPr="00757027">
        <w:rPr>
          <w:rFonts w:ascii="Times New Roman" w:hAnsi="Times New Roman" w:cs="Times New Roman"/>
          <w:sz w:val="24"/>
          <w:szCs w:val="24"/>
        </w:rPr>
        <w:t>Управление финансов администрации</w:t>
      </w:r>
      <w:r w:rsidR="00C048AA" w:rsidRPr="00757027">
        <w:rPr>
          <w:rFonts w:ascii="Times New Roman" w:hAnsi="Times New Roman" w:cs="Times New Roman"/>
          <w:sz w:val="24"/>
          <w:szCs w:val="24"/>
        </w:rPr>
        <w:t xml:space="preserve"> МО МР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>, согласно приложению N 2 к настоящему приказу.</w:t>
      </w:r>
    </w:p>
    <w:p w:rsidR="00842EDD" w:rsidRPr="00757027" w:rsidRDefault="00842EDD" w:rsidP="00ED66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7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02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заведующего бюджетным  отделом  (Щербакова Г.А.).</w:t>
      </w:r>
    </w:p>
    <w:p w:rsidR="00842EDD" w:rsidRPr="00757027" w:rsidRDefault="00842EDD" w:rsidP="00ED66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4. Установленные правоотношения вступают в силу с</w:t>
      </w:r>
      <w:r w:rsidR="00000784" w:rsidRPr="00757027">
        <w:rPr>
          <w:rFonts w:ascii="Times New Roman" w:hAnsi="Times New Roman" w:cs="Times New Roman"/>
          <w:sz w:val="24"/>
          <w:szCs w:val="24"/>
        </w:rPr>
        <w:t>о дня его подписания</w:t>
      </w:r>
      <w:r w:rsidRPr="00757027">
        <w:rPr>
          <w:rFonts w:ascii="Times New Roman" w:hAnsi="Times New Roman" w:cs="Times New Roman"/>
          <w:sz w:val="24"/>
          <w:szCs w:val="24"/>
        </w:rPr>
        <w:t>.</w:t>
      </w:r>
    </w:p>
    <w:p w:rsidR="00C277DD" w:rsidRDefault="00C277DD" w:rsidP="00C277DD">
      <w:pPr>
        <w:rPr>
          <w:color w:val="FF0000"/>
        </w:rPr>
      </w:pPr>
    </w:p>
    <w:p w:rsidR="009E30DE" w:rsidRDefault="009E30DE" w:rsidP="00C277DD">
      <w:pPr>
        <w:rPr>
          <w:color w:val="FF0000"/>
        </w:rPr>
      </w:pPr>
    </w:p>
    <w:p w:rsidR="009E30DE" w:rsidRPr="00757027" w:rsidRDefault="009E30DE" w:rsidP="00C277DD">
      <w:pPr>
        <w:rPr>
          <w:color w:val="FF0000"/>
        </w:rPr>
      </w:pPr>
    </w:p>
    <w:p w:rsidR="00C277DD" w:rsidRPr="00757027" w:rsidRDefault="00C048AA" w:rsidP="00C048AA">
      <w:pPr>
        <w:jc w:val="both"/>
        <w:rPr>
          <w:color w:val="FF0000"/>
        </w:rPr>
      </w:pPr>
      <w:r w:rsidRPr="00757027">
        <w:t xml:space="preserve">И.о. </w:t>
      </w:r>
      <w:r w:rsidR="00842EDD" w:rsidRPr="00757027">
        <w:t xml:space="preserve">начальника управления финансов     </w:t>
      </w:r>
      <w:r w:rsidR="001A7E0C">
        <w:t xml:space="preserve">                                                         </w:t>
      </w:r>
      <w:r w:rsidR="00842EDD" w:rsidRPr="00757027">
        <w:t xml:space="preserve">  Г.А. </w:t>
      </w:r>
      <w:r w:rsidR="00C1069D" w:rsidRPr="00757027">
        <w:t>Щ</w:t>
      </w:r>
      <w:r w:rsidR="00842EDD" w:rsidRPr="00757027">
        <w:t>ербакова</w:t>
      </w:r>
    </w:p>
    <w:p w:rsidR="00C277DD" w:rsidRPr="00757027" w:rsidRDefault="00C277DD" w:rsidP="00C277DD">
      <w:pPr>
        <w:jc w:val="right"/>
        <w:rPr>
          <w:color w:val="FF0000"/>
        </w:rPr>
      </w:pPr>
    </w:p>
    <w:p w:rsidR="00C277DD" w:rsidRPr="00757027" w:rsidRDefault="00C277DD" w:rsidP="00C277DD">
      <w:pPr>
        <w:pStyle w:val="ConsPlusNormal"/>
        <w:jc w:val="center"/>
        <w:rPr>
          <w:sz w:val="24"/>
          <w:szCs w:val="24"/>
          <w:highlight w:val="yellow"/>
        </w:rPr>
      </w:pPr>
    </w:p>
    <w:p w:rsidR="00C277DD" w:rsidRPr="00757027" w:rsidRDefault="00C277DD">
      <w:pPr>
        <w:pStyle w:val="ConsPlusNormal"/>
        <w:jc w:val="right"/>
        <w:rPr>
          <w:sz w:val="24"/>
          <w:szCs w:val="24"/>
          <w:highlight w:val="yellow"/>
        </w:rPr>
      </w:pPr>
    </w:p>
    <w:p w:rsidR="00ED6649" w:rsidRPr="00757027" w:rsidRDefault="00ED6649" w:rsidP="00B54C02">
      <w:pPr>
        <w:jc w:val="right"/>
      </w:pPr>
    </w:p>
    <w:p w:rsidR="00B54C02" w:rsidRPr="00757027" w:rsidRDefault="00B54C02" w:rsidP="00B54C02">
      <w:pPr>
        <w:jc w:val="right"/>
      </w:pPr>
      <w:r w:rsidRPr="00757027">
        <w:lastRenderedPageBreak/>
        <w:t xml:space="preserve">Приложение № 1 к приказу Управления финансов </w:t>
      </w:r>
    </w:p>
    <w:p w:rsidR="00B54C02" w:rsidRPr="00757027" w:rsidRDefault="00B54C02" w:rsidP="00B54C02">
      <w:pPr>
        <w:jc w:val="right"/>
      </w:pPr>
      <w:r w:rsidRPr="00757027">
        <w:t xml:space="preserve">администрации муниципального района «Сыктывдинский» </w:t>
      </w:r>
    </w:p>
    <w:p w:rsidR="00B54C02" w:rsidRPr="00757027" w:rsidRDefault="00481FD5" w:rsidP="00B54C02">
      <w:pPr>
        <w:jc w:val="right"/>
      </w:pPr>
      <w:r>
        <w:t xml:space="preserve">    от 13</w:t>
      </w:r>
      <w:r w:rsidR="00B54C02" w:rsidRPr="00757027">
        <w:t xml:space="preserve"> </w:t>
      </w:r>
      <w:r>
        <w:t>июля</w:t>
      </w:r>
      <w:r w:rsidR="00B54C02" w:rsidRPr="00757027">
        <w:t xml:space="preserve"> 2016 г. № </w:t>
      </w:r>
      <w:r>
        <w:t>22</w:t>
      </w:r>
      <w:r w:rsidR="00B54C02" w:rsidRPr="00757027">
        <w:t xml:space="preserve"> - ОД</w:t>
      </w:r>
    </w:p>
    <w:p w:rsidR="00B54C02" w:rsidRPr="00757027" w:rsidRDefault="00B54C02" w:rsidP="00B54C02">
      <w:pPr>
        <w:jc w:val="both"/>
        <w:rPr>
          <w:color w:val="FF0000"/>
          <w:highlight w:val="yellow"/>
        </w:rPr>
      </w:pPr>
    </w:p>
    <w:p w:rsidR="00C277DD" w:rsidRPr="00757027" w:rsidRDefault="00C277DD">
      <w:pPr>
        <w:pStyle w:val="ConsPlusNormal"/>
        <w:jc w:val="right"/>
        <w:rPr>
          <w:sz w:val="24"/>
          <w:szCs w:val="24"/>
          <w:highlight w:val="yellow"/>
        </w:rPr>
      </w:pPr>
    </w:p>
    <w:p w:rsidR="00C277DD" w:rsidRPr="00757027" w:rsidRDefault="00C277DD">
      <w:pPr>
        <w:pStyle w:val="ConsPlusNormal"/>
        <w:jc w:val="right"/>
        <w:rPr>
          <w:sz w:val="24"/>
          <w:szCs w:val="24"/>
          <w:highlight w:val="yellow"/>
        </w:rPr>
      </w:pP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57027">
        <w:rPr>
          <w:rFonts w:ascii="Times New Roman" w:hAnsi="Times New Roman" w:cs="Times New Roman"/>
          <w:sz w:val="24"/>
          <w:szCs w:val="24"/>
        </w:rPr>
        <w:t>МЕТОДИКА</w:t>
      </w: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доходов в бюджет </w:t>
      </w:r>
      <w:r w:rsidR="00C277DD" w:rsidRPr="0075702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>,</w:t>
      </w: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главным администратором</w:t>
      </w:r>
      <w:r w:rsidR="00842EDD" w:rsidRPr="00757027">
        <w:rPr>
          <w:rFonts w:ascii="Times New Roman" w:hAnsi="Times New Roman" w:cs="Times New Roman"/>
          <w:sz w:val="24"/>
          <w:szCs w:val="24"/>
        </w:rPr>
        <w:t>,</w:t>
      </w:r>
      <w:r w:rsidRPr="00757027">
        <w:rPr>
          <w:rFonts w:ascii="Times New Roman" w:hAnsi="Times New Roman" w:cs="Times New Roman"/>
          <w:sz w:val="24"/>
          <w:szCs w:val="24"/>
        </w:rPr>
        <w:t xml:space="preserve"> которых является </w:t>
      </w:r>
      <w:r w:rsidR="00C277DD" w:rsidRPr="00757027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BD313E" w:rsidRPr="00757027" w:rsidRDefault="00BD3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011" w:rsidRPr="00757027" w:rsidRDefault="00BD313E" w:rsidP="001C2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 </w:t>
      </w:r>
      <w:r w:rsidR="00B54C02" w:rsidRPr="00757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</w:t>
      </w:r>
      <w:r w:rsidRPr="00757027">
        <w:rPr>
          <w:rFonts w:ascii="Times New Roman" w:hAnsi="Times New Roman" w:cs="Times New Roman"/>
          <w:sz w:val="24"/>
          <w:szCs w:val="24"/>
        </w:rPr>
        <w:t xml:space="preserve">определяет основные принципы прогнозирования по всем кодам бюджетной классификации, администратором которых является </w:t>
      </w:r>
      <w:r w:rsidR="00B54C02" w:rsidRPr="00757027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757027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период.</w:t>
      </w:r>
    </w:p>
    <w:p w:rsidR="001C2BF2" w:rsidRPr="00757027" w:rsidRDefault="001C2BF2" w:rsidP="001C2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BF2" w:rsidRPr="00757027" w:rsidRDefault="001C2BF2" w:rsidP="001C2BF2">
      <w:pPr>
        <w:ind w:firstLine="567"/>
        <w:jc w:val="both"/>
      </w:pPr>
      <w:r w:rsidRPr="00757027">
        <w:t xml:space="preserve">1. Прогнозирование поступления процентов, полученных от предоставления бюджетных кредитов внутри страны за счет средств бюджетов муниципальных районов (код бюджетной классификации доходов - 992 1 11 03 050 05 0000 120) осуществляется методом прямого счета. Проценты начисляются на остаток задолженности по основному долгу по кредиту. </w:t>
      </w:r>
    </w:p>
    <w:p w:rsidR="001C2BF2" w:rsidRPr="00757027" w:rsidRDefault="001C2BF2" w:rsidP="001C2BF2">
      <w:pPr>
        <w:pStyle w:val="a5"/>
        <w:ind w:left="0" w:firstLine="567"/>
        <w:jc w:val="both"/>
      </w:pPr>
      <w:r w:rsidRPr="00757027">
        <w:t>При использовании формулы для начисления процентов в расчёт процентов принимаются величина процентной ставки (в процентах годовых) и фактическое количество календарных дней в отчётном периоде за пользование бюджетным кредитом, включая день предоставления бюджетного кредита и день возврата бюджетного кредита. За базу берётся число календарных дней в году 365/366 дней:</w:t>
      </w:r>
    </w:p>
    <w:tbl>
      <w:tblPr>
        <w:tblW w:w="7970" w:type="dxa"/>
        <w:tblInd w:w="93" w:type="dxa"/>
        <w:tblLook w:val="04A0"/>
      </w:tblPr>
      <w:tblGrid>
        <w:gridCol w:w="2142"/>
        <w:gridCol w:w="4868"/>
        <w:gridCol w:w="960"/>
      </w:tblGrid>
      <w:tr w:rsidR="001C2BF2" w:rsidRPr="00757027" w:rsidTr="001A7E0C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F2" w:rsidRPr="00757027" w:rsidRDefault="001C2BF2" w:rsidP="001C2BF2">
            <w:pPr>
              <w:ind w:right="-108"/>
              <w:jc w:val="center"/>
              <w:rPr>
                <w:color w:val="000000"/>
              </w:rPr>
            </w:pPr>
            <w:proofErr w:type="gramStart"/>
            <w:r w:rsidRPr="00757027">
              <w:rPr>
                <w:color w:val="000000"/>
              </w:rPr>
              <w:t>П</w:t>
            </w:r>
            <w:proofErr w:type="gramEnd"/>
            <w:r w:rsidRPr="00757027">
              <w:rPr>
                <w:color w:val="000000"/>
              </w:rPr>
              <w:t xml:space="preserve"> =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F2" w:rsidRPr="00757027" w:rsidRDefault="001C2BF2" w:rsidP="001A7E0C">
            <w:pPr>
              <w:ind w:left="-817"/>
              <w:jc w:val="center"/>
              <w:rPr>
                <w:color w:val="000000"/>
              </w:rPr>
            </w:pPr>
            <w:r w:rsidRPr="00757027">
              <w:rPr>
                <w:color w:val="000000"/>
              </w:rPr>
              <w:t>(</w:t>
            </w:r>
            <w:proofErr w:type="spellStart"/>
            <w:r w:rsidRPr="00757027">
              <w:rPr>
                <w:color w:val="000000"/>
                <w:u w:val="single"/>
              </w:rPr>
              <w:t>О</w:t>
            </w:r>
            <w:r w:rsidRPr="001A7E0C">
              <w:rPr>
                <w:color w:val="000000"/>
                <w:u w:val="single"/>
                <w:vertAlign w:val="subscript"/>
              </w:rPr>
              <w:t>з</w:t>
            </w:r>
            <w:proofErr w:type="spellEnd"/>
            <w:r w:rsidRPr="001A7E0C">
              <w:rPr>
                <w:color w:val="000000"/>
                <w:u w:val="single"/>
                <w:vertAlign w:val="subscript"/>
              </w:rPr>
              <w:t xml:space="preserve"> </w:t>
            </w:r>
            <w:r w:rsidRPr="00757027">
              <w:rPr>
                <w:color w:val="000000"/>
                <w:u w:val="single"/>
              </w:rPr>
              <w:t xml:space="preserve">– </w:t>
            </w:r>
            <w:proofErr w:type="spellStart"/>
            <w:r w:rsidRPr="00757027">
              <w:rPr>
                <w:color w:val="000000"/>
                <w:u w:val="single"/>
              </w:rPr>
              <w:t>С</w:t>
            </w:r>
            <w:r w:rsidRPr="001A7E0C">
              <w:rPr>
                <w:color w:val="000000"/>
                <w:u w:val="single"/>
                <w:vertAlign w:val="subscript"/>
              </w:rPr>
              <w:t>г</w:t>
            </w:r>
            <w:proofErr w:type="spellEnd"/>
            <w:r w:rsidRPr="001A7E0C">
              <w:rPr>
                <w:color w:val="000000"/>
                <w:u w:val="single"/>
                <w:vertAlign w:val="subscript"/>
              </w:rPr>
              <w:t>)</w:t>
            </w:r>
            <w:r w:rsidRPr="00757027">
              <w:rPr>
                <w:color w:val="000000"/>
                <w:u w:val="single"/>
              </w:rPr>
              <w:t xml:space="preserve"> </w:t>
            </w:r>
            <w:proofErr w:type="spellStart"/>
            <w:r w:rsidRPr="00757027">
              <w:rPr>
                <w:color w:val="000000"/>
                <w:u w:val="single"/>
              </w:rPr>
              <w:t>x</w:t>
            </w:r>
            <w:proofErr w:type="spellEnd"/>
            <w:r w:rsidRPr="00757027">
              <w:rPr>
                <w:color w:val="000000"/>
                <w:u w:val="single"/>
              </w:rPr>
              <w:t xml:space="preserve"> </w:t>
            </w:r>
            <w:proofErr w:type="spellStart"/>
            <w:r w:rsidRPr="00757027">
              <w:rPr>
                <w:color w:val="000000"/>
                <w:u w:val="single"/>
              </w:rPr>
              <w:t>П</w:t>
            </w:r>
            <w:r w:rsidRPr="001A7E0C">
              <w:rPr>
                <w:color w:val="000000"/>
                <w:u w:val="single"/>
                <w:vertAlign w:val="subscript"/>
              </w:rPr>
              <w:t>с</w:t>
            </w:r>
            <w:proofErr w:type="spellEnd"/>
            <w:r w:rsidRPr="00757027">
              <w:rPr>
                <w:color w:val="000000"/>
                <w:u w:val="single"/>
              </w:rPr>
              <w:t xml:space="preserve"> </w:t>
            </w:r>
            <w:proofErr w:type="spellStart"/>
            <w:r w:rsidRPr="00757027">
              <w:rPr>
                <w:color w:val="000000"/>
                <w:u w:val="single"/>
              </w:rPr>
              <w:t>x</w:t>
            </w:r>
            <w:proofErr w:type="spellEnd"/>
            <w:proofErr w:type="gramStart"/>
            <w:r w:rsidRPr="00757027">
              <w:rPr>
                <w:color w:val="000000"/>
                <w:u w:val="single"/>
              </w:rPr>
              <w:t xml:space="preserve"> В</w:t>
            </w:r>
            <w:proofErr w:type="gramEnd"/>
            <w:r w:rsidRPr="00757027">
              <w:rPr>
                <w:color w:val="000000"/>
                <w:u w:val="single"/>
              </w:rPr>
              <w:t xml:space="preserve"> + (К - Сг</w:t>
            </w:r>
            <w:r w:rsidRPr="00757027">
              <w:rPr>
                <w:u w:val="single"/>
                <w:vertAlign w:val="subscript"/>
              </w:rPr>
              <w:t>1</w:t>
            </w:r>
            <w:r w:rsidRPr="00757027">
              <w:rPr>
                <w:color w:val="000000"/>
                <w:u w:val="single"/>
              </w:rPr>
              <w:t xml:space="preserve">) </w:t>
            </w:r>
            <w:proofErr w:type="spellStart"/>
            <w:r w:rsidRPr="00757027">
              <w:rPr>
                <w:color w:val="000000"/>
                <w:u w:val="single"/>
              </w:rPr>
              <w:t>х</w:t>
            </w:r>
            <w:proofErr w:type="spellEnd"/>
            <w:r w:rsidRPr="00757027">
              <w:rPr>
                <w:color w:val="000000"/>
                <w:u w:val="single"/>
              </w:rPr>
              <w:t xml:space="preserve"> </w:t>
            </w:r>
            <w:proofErr w:type="spellStart"/>
            <w:r w:rsidRPr="00757027">
              <w:rPr>
                <w:color w:val="000000"/>
                <w:u w:val="single"/>
              </w:rPr>
              <w:t>Пс</w:t>
            </w:r>
            <w:proofErr w:type="spellEnd"/>
            <w:r w:rsidRPr="00757027">
              <w:rPr>
                <w:color w:val="000000"/>
                <w:u w:val="single"/>
              </w:rPr>
              <w:t xml:space="preserve"> </w:t>
            </w:r>
            <w:proofErr w:type="spellStart"/>
            <w:r w:rsidRPr="00757027">
              <w:rPr>
                <w:color w:val="000000"/>
                <w:u w:val="single"/>
              </w:rPr>
              <w:t>х</w:t>
            </w:r>
            <w:proofErr w:type="spellEnd"/>
            <w:r w:rsidRPr="00757027">
              <w:rPr>
                <w:color w:val="000000"/>
                <w:u w:val="single"/>
              </w:rPr>
              <w:t xml:space="preserve"> </w:t>
            </w:r>
            <w:r w:rsidRPr="00757027">
              <w:rPr>
                <w:u w:val="single"/>
              </w:rPr>
              <w:t xml:space="preserve">В </w:t>
            </w:r>
            <w:r w:rsidRPr="00757027">
              <w:rPr>
                <w:u w:val="single"/>
                <w:vertAlign w:val="subscript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1C2BF2" w:rsidRPr="00757027" w:rsidRDefault="001C2BF2" w:rsidP="00333E61">
            <w:pPr>
              <w:rPr>
                <w:color w:val="000000"/>
              </w:rPr>
            </w:pPr>
            <w:r w:rsidRPr="00757027">
              <w:rPr>
                <w:color w:val="000000"/>
              </w:rPr>
              <w:t>, где</w:t>
            </w:r>
          </w:p>
        </w:tc>
      </w:tr>
      <w:tr w:rsidR="001C2BF2" w:rsidRPr="00757027" w:rsidTr="001A7E0C">
        <w:trPr>
          <w:trHeight w:val="315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BF2" w:rsidRPr="00757027" w:rsidRDefault="001C2BF2" w:rsidP="00333E61">
            <w:pPr>
              <w:rPr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F2" w:rsidRPr="00757027" w:rsidRDefault="001C2BF2" w:rsidP="001C2BF2">
            <w:pPr>
              <w:rPr>
                <w:color w:val="000000"/>
              </w:rPr>
            </w:pPr>
            <w:r w:rsidRPr="00757027">
              <w:rPr>
                <w:color w:val="000000"/>
              </w:rPr>
              <w:t xml:space="preserve">                 365/366 х 100  </w:t>
            </w:r>
          </w:p>
        </w:tc>
        <w:tc>
          <w:tcPr>
            <w:tcW w:w="960" w:type="dxa"/>
            <w:vMerge/>
            <w:vAlign w:val="center"/>
          </w:tcPr>
          <w:p w:rsidR="001C2BF2" w:rsidRPr="00757027" w:rsidRDefault="001C2BF2" w:rsidP="00333E61">
            <w:pPr>
              <w:rPr>
                <w:color w:val="000000"/>
              </w:rPr>
            </w:pPr>
          </w:p>
        </w:tc>
      </w:tr>
    </w:tbl>
    <w:p w:rsidR="001C2BF2" w:rsidRPr="00757027" w:rsidRDefault="001C2BF2" w:rsidP="001C2BF2">
      <w:pPr>
        <w:pStyle w:val="a5"/>
        <w:ind w:left="0"/>
        <w:jc w:val="both"/>
      </w:pPr>
    </w:p>
    <w:p w:rsidR="001C2BF2" w:rsidRPr="00757027" w:rsidRDefault="001C2BF2" w:rsidP="00BC2A71">
      <w:pPr>
        <w:jc w:val="both"/>
      </w:pPr>
      <w:proofErr w:type="gramStart"/>
      <w:r w:rsidRPr="00757027">
        <w:t>П</w:t>
      </w:r>
      <w:proofErr w:type="gramEnd"/>
      <w:r w:rsidRPr="00757027">
        <w:t xml:space="preserve"> </w:t>
      </w:r>
      <w:r w:rsidR="00481FD5">
        <w:t>-</w:t>
      </w:r>
      <w:r w:rsidRPr="00757027">
        <w:t xml:space="preserve"> прогноз поступлений доходов в бюджет муниципального образования муниципального района «Сыктывдинский» в виде процентных платежей, полученных от предоставления бюджетных кредитов в планируемом финансовом году;</w:t>
      </w:r>
    </w:p>
    <w:p w:rsidR="001C2BF2" w:rsidRPr="00757027" w:rsidRDefault="001C2BF2" w:rsidP="00BC2A71">
      <w:pPr>
        <w:jc w:val="both"/>
      </w:pPr>
      <w:proofErr w:type="spellStart"/>
      <w:proofErr w:type="gramStart"/>
      <w:r w:rsidRPr="00757027">
        <w:t>О</w:t>
      </w:r>
      <w:r w:rsidRPr="00D55244">
        <w:rPr>
          <w:vertAlign w:val="subscript"/>
        </w:rPr>
        <w:t>з</w:t>
      </w:r>
      <w:proofErr w:type="spellEnd"/>
      <w:proofErr w:type="gramEnd"/>
      <w:r w:rsidRPr="00D55244">
        <w:rPr>
          <w:vertAlign w:val="subscript"/>
        </w:rPr>
        <w:t xml:space="preserve"> </w:t>
      </w:r>
      <w:r w:rsidR="00481FD5">
        <w:t>-</w:t>
      </w:r>
      <w:r w:rsidRPr="00757027">
        <w:t xml:space="preserve"> остаток задолженности по бюджетным кредитам по действующим Соглашениям на 01 января планируемого финансового года;</w:t>
      </w:r>
    </w:p>
    <w:p w:rsidR="001C2BF2" w:rsidRPr="00757027" w:rsidRDefault="001C2BF2" w:rsidP="00BC2A71">
      <w:pPr>
        <w:jc w:val="both"/>
      </w:pPr>
      <w:proofErr w:type="spellStart"/>
      <w:r w:rsidRPr="00757027">
        <w:t>С</w:t>
      </w:r>
      <w:r w:rsidRPr="00D55244">
        <w:rPr>
          <w:vertAlign w:val="subscript"/>
        </w:rPr>
        <w:t>г</w:t>
      </w:r>
      <w:proofErr w:type="spellEnd"/>
      <w:r w:rsidRPr="00757027">
        <w:t xml:space="preserve"> - сумма погашения по бюджетным кредитам по утверждённым графикам действующих Соглашений в планируемом финансовом году;</w:t>
      </w:r>
    </w:p>
    <w:p w:rsidR="001C2BF2" w:rsidRPr="00757027" w:rsidRDefault="001C2BF2" w:rsidP="00BC2A71">
      <w:pPr>
        <w:jc w:val="both"/>
      </w:pPr>
      <w:proofErr w:type="spellStart"/>
      <w:r w:rsidRPr="00757027">
        <w:t>П</w:t>
      </w:r>
      <w:r w:rsidRPr="00D55244">
        <w:rPr>
          <w:vertAlign w:val="subscript"/>
        </w:rPr>
        <w:t>с</w:t>
      </w:r>
      <w:proofErr w:type="spellEnd"/>
      <w:r w:rsidRPr="00757027">
        <w:t xml:space="preserve"> </w:t>
      </w:r>
      <w:r w:rsidR="00481FD5">
        <w:t>-</w:t>
      </w:r>
      <w:r w:rsidRPr="00757027">
        <w:t xml:space="preserve"> установленная Соглашением процентная ставка (в процентах годовых) за пользование бюджетными кредитами;</w:t>
      </w:r>
    </w:p>
    <w:p w:rsidR="001C2BF2" w:rsidRPr="00757027" w:rsidRDefault="001C2BF2" w:rsidP="00BC2A71">
      <w:pPr>
        <w:jc w:val="both"/>
      </w:pPr>
      <w:r w:rsidRPr="00757027">
        <w:t>В</w:t>
      </w:r>
      <w:r w:rsidR="00481FD5">
        <w:t>-</w:t>
      </w:r>
      <w:r w:rsidRPr="00757027">
        <w:t xml:space="preserve"> количество дней за пользование </w:t>
      </w:r>
      <w:proofErr w:type="gramStart"/>
      <w:r w:rsidRPr="00757027">
        <w:t>бюджетными</w:t>
      </w:r>
      <w:proofErr w:type="gramEnd"/>
      <w:r w:rsidRPr="00757027">
        <w:t xml:space="preserve"> кредитам по действующим Соглашениям в планируемом финансовом году (в календарных днях);</w:t>
      </w:r>
    </w:p>
    <w:p w:rsidR="001C2BF2" w:rsidRPr="00757027" w:rsidRDefault="001C2BF2" w:rsidP="00BC2A71">
      <w:pPr>
        <w:jc w:val="both"/>
      </w:pPr>
      <w:proofErr w:type="gramStart"/>
      <w:r w:rsidRPr="00757027">
        <w:t xml:space="preserve">К </w:t>
      </w:r>
      <w:r w:rsidR="00481FD5">
        <w:t>-</w:t>
      </w:r>
      <w:r w:rsidRPr="00757027">
        <w:t xml:space="preserve"> объем бюджетных кредитов, планируемых к выдаче в планируемом финансовом году, утверждённый </w:t>
      </w:r>
      <w:r w:rsidR="00BC2A71" w:rsidRPr="00757027">
        <w:t xml:space="preserve">решением </w:t>
      </w:r>
      <w:r w:rsidRPr="00757027">
        <w:t>о бюджете;</w:t>
      </w:r>
      <w:proofErr w:type="gramEnd"/>
    </w:p>
    <w:p w:rsidR="001C2BF2" w:rsidRPr="00757027" w:rsidRDefault="001C2BF2" w:rsidP="00BC2A71">
      <w:pPr>
        <w:jc w:val="both"/>
      </w:pPr>
      <w:r w:rsidRPr="00757027">
        <w:t>Сг</w:t>
      </w:r>
      <w:proofErr w:type="gramStart"/>
      <w:r w:rsidRPr="00757027">
        <w:rPr>
          <w:vertAlign w:val="subscript"/>
        </w:rPr>
        <w:t>1</w:t>
      </w:r>
      <w:proofErr w:type="gramEnd"/>
      <w:r w:rsidRPr="00757027">
        <w:t>- сумма бюджетных кредитов, планируемых к погашению в планируемом финансовом году;</w:t>
      </w:r>
    </w:p>
    <w:p w:rsidR="001C2BF2" w:rsidRPr="00757027" w:rsidRDefault="001C2BF2" w:rsidP="00BC2A71">
      <w:pPr>
        <w:jc w:val="both"/>
      </w:pPr>
      <w:r w:rsidRPr="00757027">
        <w:t>В</w:t>
      </w:r>
      <w:proofErr w:type="gramStart"/>
      <w:r w:rsidRPr="00757027">
        <w:rPr>
          <w:vertAlign w:val="subscript"/>
        </w:rPr>
        <w:t>1</w:t>
      </w:r>
      <w:proofErr w:type="gramEnd"/>
      <w:r w:rsidRPr="00757027">
        <w:t>- усреднённое количество дней (за три предыдущих года) за пользование бюджетными кредитами планируемых к выдаче в планируемом финансовом году (в календарных днях).</w:t>
      </w:r>
    </w:p>
    <w:p w:rsidR="001C2BF2" w:rsidRPr="00757027" w:rsidRDefault="001C2BF2" w:rsidP="00BC2A71">
      <w:pPr>
        <w:pStyle w:val="2"/>
        <w:spacing w:before="0"/>
        <w:rPr>
          <w:sz w:val="24"/>
          <w:szCs w:val="24"/>
        </w:rPr>
      </w:pPr>
      <w:r w:rsidRPr="00757027">
        <w:rPr>
          <w:sz w:val="24"/>
          <w:szCs w:val="24"/>
        </w:rPr>
        <w:t>Источник данных:</w:t>
      </w:r>
    </w:p>
    <w:p w:rsidR="001C2BF2" w:rsidRPr="00757027" w:rsidRDefault="001C2BF2" w:rsidP="00822A7C">
      <w:pPr>
        <w:pStyle w:val="2"/>
        <w:spacing w:before="0"/>
        <w:ind w:left="0" w:firstLine="540"/>
        <w:rPr>
          <w:sz w:val="24"/>
          <w:szCs w:val="24"/>
        </w:rPr>
      </w:pPr>
      <w:r w:rsidRPr="00757027">
        <w:rPr>
          <w:sz w:val="24"/>
          <w:szCs w:val="24"/>
        </w:rPr>
        <w:t xml:space="preserve">-реестр Соглашений о предоставлении местным бюджетам </w:t>
      </w:r>
      <w:r w:rsidR="00822A7C" w:rsidRPr="00757027">
        <w:rPr>
          <w:sz w:val="24"/>
          <w:szCs w:val="24"/>
        </w:rPr>
        <w:t xml:space="preserve">сельских поселений </w:t>
      </w:r>
      <w:r w:rsidRPr="00757027">
        <w:rPr>
          <w:sz w:val="24"/>
          <w:szCs w:val="24"/>
        </w:rPr>
        <w:t xml:space="preserve"> бюджетных кредитов</w:t>
      </w:r>
      <w:r w:rsidR="00BC2A71" w:rsidRPr="00757027">
        <w:rPr>
          <w:sz w:val="24"/>
          <w:szCs w:val="24"/>
        </w:rPr>
        <w:t xml:space="preserve"> из бюджета муниципального района</w:t>
      </w:r>
      <w:r w:rsidRPr="00757027">
        <w:rPr>
          <w:sz w:val="24"/>
          <w:szCs w:val="24"/>
        </w:rPr>
        <w:t>;</w:t>
      </w:r>
    </w:p>
    <w:p w:rsidR="001C2BF2" w:rsidRPr="00757027" w:rsidRDefault="00BC2A71" w:rsidP="00822A7C">
      <w:pPr>
        <w:pStyle w:val="2"/>
        <w:spacing w:before="0"/>
        <w:ind w:left="0" w:firstLine="540"/>
        <w:rPr>
          <w:sz w:val="24"/>
          <w:szCs w:val="24"/>
        </w:rPr>
      </w:pPr>
      <w:r w:rsidRPr="00757027">
        <w:rPr>
          <w:sz w:val="24"/>
          <w:szCs w:val="24"/>
        </w:rPr>
        <w:t>-решение Совета</w:t>
      </w:r>
      <w:r w:rsidR="001C2BF2" w:rsidRPr="00757027">
        <w:rPr>
          <w:sz w:val="24"/>
          <w:szCs w:val="24"/>
        </w:rPr>
        <w:t xml:space="preserve"> о бюджете </w:t>
      </w:r>
      <w:r w:rsidRPr="00757027">
        <w:rPr>
          <w:sz w:val="24"/>
          <w:szCs w:val="24"/>
        </w:rPr>
        <w:t>муниципального образования муниципального района</w:t>
      </w:r>
      <w:r w:rsidR="001C2BF2" w:rsidRPr="00757027">
        <w:rPr>
          <w:sz w:val="24"/>
          <w:szCs w:val="24"/>
        </w:rPr>
        <w:t xml:space="preserve"> на планируемый финансовый год и плановый период.</w:t>
      </w:r>
    </w:p>
    <w:p w:rsidR="001C2BF2" w:rsidRPr="00757027" w:rsidRDefault="001C2BF2" w:rsidP="00BC2A71">
      <w:pPr>
        <w:ind w:left="540"/>
      </w:pPr>
    </w:p>
    <w:p w:rsidR="00BD313E" w:rsidRPr="00757027" w:rsidRDefault="00BC2A71" w:rsidP="00481FD5">
      <w:pPr>
        <w:ind w:firstLine="567"/>
        <w:jc w:val="both"/>
      </w:pPr>
      <w:r w:rsidRPr="00757027">
        <w:t>2</w:t>
      </w:r>
      <w:r w:rsidR="00E60011" w:rsidRPr="00757027">
        <w:t>.</w:t>
      </w:r>
      <w:r w:rsidR="00BD313E" w:rsidRPr="00757027">
        <w:t xml:space="preserve"> Прогноз прочих поступлений от денежных взысканий (штрафов) и иных сумм в возмещение ущерба, зачисляемы</w:t>
      </w:r>
      <w:r w:rsidR="00BA15C9" w:rsidRPr="00757027">
        <w:t>е</w:t>
      </w:r>
      <w:r w:rsidR="00BD313E" w:rsidRPr="00757027">
        <w:t xml:space="preserve"> в бюджеты </w:t>
      </w:r>
      <w:r w:rsidR="00BA15C9" w:rsidRPr="00757027">
        <w:t>муниципальных районов</w:t>
      </w:r>
      <w:r w:rsidR="00BD313E" w:rsidRPr="00757027">
        <w:t xml:space="preserve"> (код бюджетной </w:t>
      </w:r>
      <w:r w:rsidR="00BD313E" w:rsidRPr="00757027">
        <w:lastRenderedPageBreak/>
        <w:t xml:space="preserve">классификации доходов - </w:t>
      </w:r>
      <w:r w:rsidR="00BA15C9" w:rsidRPr="00757027">
        <w:t>992</w:t>
      </w:r>
      <w:r w:rsidR="00BD313E" w:rsidRPr="00757027">
        <w:t xml:space="preserve"> 1 16 90 0</w:t>
      </w:r>
      <w:r w:rsidR="00BA15C9" w:rsidRPr="00757027">
        <w:t>5</w:t>
      </w:r>
      <w:r w:rsidR="00BD313E" w:rsidRPr="00757027">
        <w:t>0 0</w:t>
      </w:r>
      <w:r w:rsidR="00BA15C9" w:rsidRPr="00757027">
        <w:t>5</w:t>
      </w:r>
      <w:r w:rsidR="00BD313E" w:rsidRPr="00757027">
        <w:t xml:space="preserve"> 0000 140) (Д</w:t>
      </w:r>
      <w:r w:rsidR="00BD313E" w:rsidRPr="00757027">
        <w:rPr>
          <w:vertAlign w:val="subscript"/>
        </w:rPr>
        <w:t>ШТ</w:t>
      </w:r>
      <w:r w:rsidR="00BD313E" w:rsidRPr="00757027">
        <w:t>), на очередной финансовый год рассчитывается с применением метода усреднения по следующей формуле:</w:t>
      </w:r>
    </w:p>
    <w:p w:rsidR="00BD313E" w:rsidRPr="00757027" w:rsidRDefault="00BD3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13E" w:rsidRPr="00757027" w:rsidRDefault="003E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0F0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96pt;height:53.25pt" coordsize="" o:spt="100" adj="0,,0" path="" filled="f" stroked="f">
            <v:stroke joinstyle="miter"/>
            <v:imagedata r:id="rId10" o:title="base_23700_108108_32"/>
            <v:formulas/>
            <v:path o:connecttype="segments"/>
          </v:shape>
        </w:pic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где: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n - количество отчетных периодов (не менее 3-х лет, предшествующих </w:t>
      </w:r>
      <w:proofErr w:type="gramStart"/>
      <w:r w:rsidRPr="00757027">
        <w:rPr>
          <w:rFonts w:ascii="Times New Roman" w:hAnsi="Times New Roman" w:cs="Times New Roman"/>
          <w:sz w:val="24"/>
          <w:szCs w:val="24"/>
        </w:rPr>
        <w:t>прогнозируемому</w:t>
      </w:r>
      <w:proofErr w:type="gramEnd"/>
      <w:r w:rsidRPr="00757027">
        <w:rPr>
          <w:rFonts w:ascii="Times New Roman" w:hAnsi="Times New Roman" w:cs="Times New Roman"/>
          <w:sz w:val="24"/>
          <w:szCs w:val="24"/>
        </w:rPr>
        <w:t>);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27">
        <w:rPr>
          <w:rFonts w:ascii="Times New Roman" w:hAnsi="Times New Roman" w:cs="Times New Roman"/>
          <w:sz w:val="24"/>
          <w:szCs w:val="24"/>
        </w:rPr>
        <w:t>Д</w:t>
      </w:r>
      <w:r w:rsidRPr="00757027">
        <w:rPr>
          <w:rFonts w:ascii="Times New Roman" w:hAnsi="Times New Roman" w:cs="Times New Roman"/>
          <w:sz w:val="24"/>
          <w:szCs w:val="24"/>
          <w:vertAlign w:val="subscript"/>
        </w:rPr>
        <w:t>ШТф</w:t>
      </w:r>
      <w:proofErr w:type="spellEnd"/>
      <w:r w:rsidRPr="00757027">
        <w:rPr>
          <w:rFonts w:ascii="Times New Roman" w:hAnsi="Times New Roman" w:cs="Times New Roman"/>
          <w:sz w:val="24"/>
          <w:szCs w:val="24"/>
        </w:rPr>
        <w:t xml:space="preserve"> - фактические доходы за отчетный период.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Источник данных: показатели бухгалтерского учета.</w:t>
      </w:r>
    </w:p>
    <w:p w:rsidR="00BD313E" w:rsidRPr="00757027" w:rsidRDefault="0048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13E" w:rsidRPr="00757027">
        <w:rPr>
          <w:rFonts w:ascii="Times New Roman" w:hAnsi="Times New Roman" w:cs="Times New Roman"/>
          <w:sz w:val="24"/>
          <w:szCs w:val="24"/>
        </w:rPr>
        <w:t>. Прогноз иных доходов, поступление которых не имеет постоянного характера, на очередной финансовый год рассчитывается с применением метода усреднения по следующей формуле (Д):</w:t>
      </w:r>
    </w:p>
    <w:p w:rsidR="00BD313E" w:rsidRPr="00757027" w:rsidRDefault="00BD313E">
      <w:pPr>
        <w:pStyle w:val="ConsPlusNormal"/>
        <w:jc w:val="both"/>
        <w:rPr>
          <w:sz w:val="24"/>
          <w:szCs w:val="24"/>
        </w:rPr>
      </w:pPr>
    </w:p>
    <w:p w:rsidR="00BD313E" w:rsidRPr="00757027" w:rsidRDefault="003E00F0">
      <w:pPr>
        <w:pStyle w:val="ConsPlusNormal"/>
        <w:ind w:firstLine="540"/>
        <w:jc w:val="both"/>
        <w:rPr>
          <w:sz w:val="24"/>
          <w:szCs w:val="24"/>
        </w:rPr>
      </w:pPr>
      <w:r w:rsidRPr="003E00F0">
        <w:rPr>
          <w:position w:val="-24"/>
          <w:sz w:val="24"/>
          <w:szCs w:val="24"/>
        </w:rPr>
        <w:pict>
          <v:shape id="_x0000_i1026" style="width:69pt;height:53.25pt" coordsize="" o:spt="100" adj="0,,0" path="" filled="f" stroked="f">
            <v:stroke joinstyle="miter"/>
            <v:imagedata r:id="rId11" o:title="base_23700_108108_36"/>
            <v:formulas/>
            <v:path o:connecttype="segments"/>
          </v:shape>
        </w:pic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где: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n - количество отчетных периодов (не менее 3-х лет, предшествующих </w:t>
      </w:r>
      <w:proofErr w:type="gramStart"/>
      <w:r w:rsidRPr="00757027">
        <w:rPr>
          <w:rFonts w:ascii="Times New Roman" w:hAnsi="Times New Roman" w:cs="Times New Roman"/>
          <w:sz w:val="24"/>
          <w:szCs w:val="24"/>
        </w:rPr>
        <w:t>прогнозируемому</w:t>
      </w:r>
      <w:proofErr w:type="gramEnd"/>
      <w:r w:rsidRPr="00757027">
        <w:rPr>
          <w:rFonts w:ascii="Times New Roman" w:hAnsi="Times New Roman" w:cs="Times New Roman"/>
          <w:sz w:val="24"/>
          <w:szCs w:val="24"/>
        </w:rPr>
        <w:t>);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27">
        <w:rPr>
          <w:rFonts w:ascii="Times New Roman" w:hAnsi="Times New Roman" w:cs="Times New Roman"/>
          <w:sz w:val="24"/>
          <w:szCs w:val="24"/>
        </w:rPr>
        <w:t>Д</w:t>
      </w:r>
      <w:r w:rsidRPr="007570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757027">
        <w:rPr>
          <w:rFonts w:ascii="Times New Roman" w:hAnsi="Times New Roman" w:cs="Times New Roman"/>
          <w:sz w:val="24"/>
          <w:szCs w:val="24"/>
        </w:rPr>
        <w:t xml:space="preserve"> - фактические доходы за отчетный период.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Источник данных: показатели бухгалтерского учета.</w:t>
      </w:r>
    </w:p>
    <w:p w:rsidR="00D64397" w:rsidRPr="00757027" w:rsidRDefault="00D6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13E" w:rsidRPr="00757027" w:rsidRDefault="00F5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К иным доходам</w:t>
      </w:r>
      <w:r w:rsidR="00BD313E" w:rsidRPr="00757027">
        <w:rPr>
          <w:rFonts w:ascii="Times New Roman" w:hAnsi="Times New Roman" w:cs="Times New Roman"/>
          <w:sz w:val="24"/>
          <w:szCs w:val="24"/>
        </w:rPr>
        <w:t>, поступление которых не имеет постоянного характера, относятся:</w:t>
      </w:r>
    </w:p>
    <w:p w:rsidR="00D64397" w:rsidRPr="00757027" w:rsidRDefault="00D6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прогноз поступлений прочих доходов от оказания платных услуг (работ) получателями средств бюджетов муниципальных районов (код бюджетной классификации доходов - 992 1 13 01 995 05 0000 130);</w:t>
      </w:r>
    </w:p>
    <w:p w:rsidR="008E734F" w:rsidRPr="00757027" w:rsidRDefault="008E734F" w:rsidP="008E7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муниципальных районов (код бюджетной классификации доходов - 992 1 13 02 995 05 0000 130);</w:t>
      </w:r>
    </w:p>
    <w:p w:rsidR="00F5771D" w:rsidRPr="00757027" w:rsidRDefault="008E7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платежи, взимаемые органами управления (организациями) муниципальных районов за выполнение определенных функций (код бюджетной классификации доходов - 992 1 15 02 050 05 0000 140); </w:t>
      </w:r>
    </w:p>
    <w:p w:rsidR="008A70A3" w:rsidRPr="00757027" w:rsidRDefault="008A70A3" w:rsidP="008A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бюджетного законодательства (в части бюджетов муниципальных районов) (код бюджетной классификации доходов - 992 1 16 18 050 05 0000 140);</w:t>
      </w:r>
    </w:p>
    <w:p w:rsidR="008A70A3" w:rsidRPr="00757027" w:rsidRDefault="008A70A3" w:rsidP="008A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(код бюджетной классификации доходов - 992 1 16 23 051 05 0000 140);</w:t>
      </w:r>
    </w:p>
    <w:p w:rsidR="008A70A3" w:rsidRPr="00757027" w:rsidRDefault="008A70A3" w:rsidP="008A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 доходы от возмещения ущерба при возникновении иных случаев, когда выгодоприобретателями выступают получатели средств бюджетов муниципальных районов (код бюджетной классификации доходов - 992 1 16 23 052 05 0000 140);</w:t>
      </w:r>
    </w:p>
    <w:p w:rsidR="001028C7" w:rsidRPr="00757027" w:rsidRDefault="001028C7" w:rsidP="00102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(код бюджетной классификации доходов - 992 1 16 32 000 05 0000 140);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</w:t>
      </w:r>
      <w:r w:rsidR="008A70A3" w:rsidRPr="00757027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757027">
        <w:rPr>
          <w:rFonts w:ascii="Times New Roman" w:hAnsi="Times New Roman" w:cs="Times New Roman"/>
          <w:sz w:val="24"/>
          <w:szCs w:val="24"/>
        </w:rPr>
        <w:t xml:space="preserve"> (код бюджетной классификации доходов - </w:t>
      </w:r>
      <w:r w:rsidR="001A1EC7" w:rsidRPr="00757027">
        <w:rPr>
          <w:rFonts w:ascii="Times New Roman" w:hAnsi="Times New Roman" w:cs="Times New Roman"/>
          <w:sz w:val="24"/>
          <w:szCs w:val="24"/>
        </w:rPr>
        <w:t>992</w:t>
      </w:r>
      <w:r w:rsidRPr="00757027">
        <w:rPr>
          <w:rFonts w:ascii="Times New Roman" w:hAnsi="Times New Roman" w:cs="Times New Roman"/>
          <w:sz w:val="24"/>
          <w:szCs w:val="24"/>
        </w:rPr>
        <w:t xml:space="preserve"> 1 17 01 0</w:t>
      </w:r>
      <w:r w:rsidR="001A1EC7" w:rsidRPr="00757027">
        <w:rPr>
          <w:rFonts w:ascii="Times New Roman" w:hAnsi="Times New Roman" w:cs="Times New Roman"/>
          <w:sz w:val="24"/>
          <w:szCs w:val="24"/>
        </w:rPr>
        <w:t>5</w:t>
      </w:r>
      <w:r w:rsidRPr="00757027">
        <w:rPr>
          <w:rFonts w:ascii="Times New Roman" w:hAnsi="Times New Roman" w:cs="Times New Roman"/>
          <w:sz w:val="24"/>
          <w:szCs w:val="24"/>
        </w:rPr>
        <w:t xml:space="preserve">0 </w:t>
      </w:r>
      <w:r w:rsidR="008A70A3" w:rsidRPr="00757027">
        <w:rPr>
          <w:rFonts w:ascii="Times New Roman" w:hAnsi="Times New Roman" w:cs="Times New Roman"/>
          <w:sz w:val="24"/>
          <w:szCs w:val="24"/>
        </w:rPr>
        <w:t>05</w:t>
      </w:r>
      <w:r w:rsidRPr="00757027">
        <w:rPr>
          <w:rFonts w:ascii="Times New Roman" w:hAnsi="Times New Roman" w:cs="Times New Roman"/>
          <w:sz w:val="24"/>
          <w:szCs w:val="24"/>
        </w:rPr>
        <w:t xml:space="preserve"> 0000 180);</w:t>
      </w:r>
    </w:p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</w:t>
      </w:r>
      <w:r w:rsidR="001A1EC7" w:rsidRPr="00757027"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Pr="00757027">
        <w:rPr>
          <w:rFonts w:ascii="Times New Roman" w:hAnsi="Times New Roman" w:cs="Times New Roman"/>
          <w:sz w:val="24"/>
          <w:szCs w:val="24"/>
        </w:rPr>
        <w:t>(код бюджетной классификации доходов</w:t>
      </w:r>
      <w:r w:rsidR="001A1EC7" w:rsidRPr="00757027">
        <w:rPr>
          <w:rFonts w:ascii="Times New Roman" w:hAnsi="Times New Roman" w:cs="Times New Roman"/>
          <w:sz w:val="24"/>
          <w:szCs w:val="24"/>
        </w:rPr>
        <w:t xml:space="preserve"> - 992</w:t>
      </w:r>
      <w:r w:rsidR="00F5771D" w:rsidRPr="00757027">
        <w:rPr>
          <w:rFonts w:ascii="Times New Roman" w:hAnsi="Times New Roman" w:cs="Times New Roman"/>
          <w:sz w:val="24"/>
          <w:szCs w:val="24"/>
        </w:rPr>
        <w:t xml:space="preserve"> 1 17 05 0</w:t>
      </w:r>
      <w:r w:rsidR="001A1EC7" w:rsidRPr="00757027">
        <w:rPr>
          <w:rFonts w:ascii="Times New Roman" w:hAnsi="Times New Roman" w:cs="Times New Roman"/>
          <w:sz w:val="24"/>
          <w:szCs w:val="24"/>
        </w:rPr>
        <w:t>5</w:t>
      </w:r>
      <w:r w:rsidR="00F5771D" w:rsidRPr="00757027">
        <w:rPr>
          <w:rFonts w:ascii="Times New Roman" w:hAnsi="Times New Roman" w:cs="Times New Roman"/>
          <w:sz w:val="24"/>
          <w:szCs w:val="24"/>
        </w:rPr>
        <w:t>0 0</w:t>
      </w:r>
      <w:r w:rsidR="001A1EC7" w:rsidRPr="00757027">
        <w:rPr>
          <w:rFonts w:ascii="Times New Roman" w:hAnsi="Times New Roman" w:cs="Times New Roman"/>
          <w:sz w:val="24"/>
          <w:szCs w:val="24"/>
        </w:rPr>
        <w:t>5</w:t>
      </w:r>
      <w:r w:rsidR="00F5771D" w:rsidRPr="00757027">
        <w:rPr>
          <w:rFonts w:ascii="Times New Roman" w:hAnsi="Times New Roman" w:cs="Times New Roman"/>
          <w:sz w:val="24"/>
          <w:szCs w:val="24"/>
        </w:rPr>
        <w:t xml:space="preserve"> 0000 180);</w:t>
      </w:r>
    </w:p>
    <w:p w:rsidR="00F5771D" w:rsidRPr="00757027" w:rsidRDefault="00F5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поступления в бюджеты муниципальных районов (перечисления из бюджетов муниципальных районов) по урегулированию расчетов между бюджетами бюджетной </w:t>
      </w:r>
      <w:r w:rsidRPr="00757027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 по распределенным доходам</w:t>
      </w:r>
      <w:r w:rsidR="001A1EC7" w:rsidRPr="00757027">
        <w:rPr>
          <w:rFonts w:ascii="Times New Roman" w:hAnsi="Times New Roman" w:cs="Times New Roman"/>
          <w:sz w:val="24"/>
          <w:szCs w:val="24"/>
        </w:rPr>
        <w:t xml:space="preserve"> (код бюджетной классификации доходов - 992 1 18 05 000 05 0000 180</w:t>
      </w:r>
      <w:r w:rsidR="00481FD5">
        <w:rPr>
          <w:rFonts w:ascii="Times New Roman" w:hAnsi="Times New Roman" w:cs="Times New Roman"/>
          <w:sz w:val="24"/>
          <w:szCs w:val="24"/>
        </w:rPr>
        <w:t>)</w:t>
      </w:r>
      <w:r w:rsidRPr="00757027">
        <w:rPr>
          <w:rFonts w:ascii="Times New Roman" w:hAnsi="Times New Roman" w:cs="Times New Roman"/>
          <w:sz w:val="24"/>
          <w:szCs w:val="24"/>
        </w:rPr>
        <w:t>.</w:t>
      </w:r>
    </w:p>
    <w:p w:rsidR="00BD313E" w:rsidRPr="00757027" w:rsidRDefault="0048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313E" w:rsidRPr="00757027">
        <w:rPr>
          <w:rFonts w:ascii="Times New Roman" w:hAnsi="Times New Roman" w:cs="Times New Roman"/>
          <w:sz w:val="24"/>
          <w:szCs w:val="24"/>
        </w:rPr>
        <w:t>. Прогноз поступлений доходов в бюджет</w:t>
      </w:r>
      <w:r w:rsidR="00F5771D" w:rsidRPr="007570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«Сыктывдинский»</w:t>
      </w:r>
      <w:r w:rsidR="00BD313E" w:rsidRPr="00757027">
        <w:rPr>
          <w:rFonts w:ascii="Times New Roman" w:hAnsi="Times New Roman" w:cs="Times New Roman"/>
          <w:sz w:val="24"/>
          <w:szCs w:val="24"/>
        </w:rPr>
        <w:t xml:space="preserve"> по кодам бюджетной классификации, администратором которых является </w:t>
      </w:r>
      <w:r w:rsidR="00F5771D" w:rsidRPr="00757027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BD313E" w:rsidRPr="00757027">
        <w:rPr>
          <w:rFonts w:ascii="Times New Roman" w:hAnsi="Times New Roman" w:cs="Times New Roman"/>
          <w:sz w:val="24"/>
          <w:szCs w:val="24"/>
        </w:rPr>
        <w:t>, на плановый период рассчитывается методом индексации исходя из увеличения прогноза поступлений предыдущего года на коэффициент роста, равный 1,05.</w:t>
      </w:r>
    </w:p>
    <w:p w:rsidR="00BD313E" w:rsidRPr="00757027" w:rsidRDefault="0048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313E" w:rsidRPr="00757027">
        <w:rPr>
          <w:rFonts w:ascii="Times New Roman" w:hAnsi="Times New Roman" w:cs="Times New Roman"/>
          <w:sz w:val="24"/>
          <w:szCs w:val="24"/>
        </w:rPr>
        <w:t xml:space="preserve">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</w:t>
      </w:r>
      <w:proofErr w:type="gramStart"/>
      <w:r w:rsidR="00BD313E" w:rsidRPr="00757027">
        <w:rPr>
          <w:rFonts w:ascii="Times New Roman" w:hAnsi="Times New Roman" w:cs="Times New Roman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 w:rsidR="00BD313E" w:rsidRPr="00757027">
        <w:rPr>
          <w:rFonts w:ascii="Times New Roman" w:hAnsi="Times New Roman" w:cs="Times New Roman"/>
          <w:sz w:val="24"/>
          <w:szCs w:val="24"/>
        </w:rPr>
        <w:t xml:space="preserve"> в случае, если такой объем расходов определен.</w:t>
      </w:r>
    </w:p>
    <w:p w:rsidR="001B7289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К безвозмездным поступлениям от других бюджетов бюджетной системы Российской Федерации относятся:</w:t>
      </w:r>
    </w:p>
    <w:p w:rsidR="001B7289" w:rsidRPr="00757027" w:rsidRDefault="001B7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04"/>
        <w:gridCol w:w="6635"/>
      </w:tblGrid>
      <w:tr w:rsidR="00D27815" w:rsidRPr="00757027" w:rsidTr="001A7E0C">
        <w:trPr>
          <w:trHeight w:val="36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15" w:rsidRPr="00757027" w:rsidRDefault="00D27815" w:rsidP="001A7E0C">
            <w:pPr>
              <w:ind w:right="-108"/>
              <w:jc w:val="center"/>
              <w:rPr>
                <w:b/>
                <w:color w:val="000000"/>
              </w:rPr>
            </w:pPr>
            <w:r w:rsidRPr="00757027">
              <w:rPr>
                <w:b/>
              </w:rPr>
              <w:t>код бюджетной классификации доходов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15" w:rsidRPr="00757027" w:rsidRDefault="00D27815" w:rsidP="001A7E0C">
            <w:pPr>
              <w:jc w:val="center"/>
              <w:rPr>
                <w:b/>
                <w:color w:val="000000"/>
              </w:rPr>
            </w:pPr>
            <w:r w:rsidRPr="00757027">
              <w:rPr>
                <w:b/>
                <w:color w:val="000000"/>
              </w:rPr>
              <w:t xml:space="preserve">Наименование </w:t>
            </w:r>
            <w:r w:rsidR="00D008C1" w:rsidRPr="00757027">
              <w:rPr>
                <w:b/>
                <w:color w:val="000000"/>
              </w:rPr>
              <w:t>безвозмездных поступлений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1A7E0C">
            <w:pPr>
              <w:ind w:left="-675" w:right="-108" w:firstLine="675"/>
              <w:rPr>
                <w:color w:val="000000"/>
              </w:rPr>
            </w:pPr>
            <w:r w:rsidRPr="00757027">
              <w:rPr>
                <w:color w:val="000000"/>
              </w:rPr>
              <w:t>2 02 01001 05 0000 151 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rPr>
                <w:color w:val="000000"/>
              </w:rPr>
              <w:t> Дотации бюджетам муниципальных районов на выравнивание  бюджетной обеспеченности</w:t>
            </w:r>
          </w:p>
        </w:tc>
      </w:tr>
      <w:tr w:rsidR="001B7289" w:rsidRPr="00757027" w:rsidTr="001A7E0C">
        <w:trPr>
          <w:trHeight w:val="39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t xml:space="preserve">2 02 01003 05 0000 151 </w:t>
            </w:r>
          </w:p>
          <w:p w:rsidR="001B7289" w:rsidRPr="00757027" w:rsidRDefault="001B7289" w:rsidP="00DB7093">
            <w:pPr>
              <w:rPr>
                <w:color w:val="000000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289" w:rsidRPr="00757027" w:rsidRDefault="001B7289" w:rsidP="00DB7093">
            <w:r w:rsidRPr="00757027">
              <w:t>2 02 02051 05 0000 151</w:t>
            </w:r>
          </w:p>
          <w:p w:rsidR="001B7289" w:rsidRPr="00757027" w:rsidRDefault="001B7289" w:rsidP="00DB7093"/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289" w:rsidRPr="00757027" w:rsidRDefault="001B7289" w:rsidP="00DB7093">
            <w:pPr>
              <w:jc w:val="both"/>
            </w:pPr>
            <w:r w:rsidRPr="00757027">
              <w:t>Субсидии бюджетам муниципальных районов на реализацию федеральных целевых программ</w:t>
            </w:r>
          </w:p>
          <w:p w:rsidR="001B7289" w:rsidRPr="00757027" w:rsidRDefault="001B7289" w:rsidP="00DB7093">
            <w:pPr>
              <w:jc w:val="both"/>
            </w:pP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rPr>
                <w:color w:val="000000"/>
              </w:rPr>
              <w:t>2 02 02077 05 0000 151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rPr>
                <w:color w:val="000000"/>
              </w:rPr>
              <w:t>Субсидии бюджетам муниципальным районам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B7289" w:rsidRPr="00757027" w:rsidTr="001A7E0C">
        <w:trPr>
          <w:trHeight w:val="276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89" w:rsidRPr="00757027" w:rsidRDefault="001B7289" w:rsidP="00DB7093">
            <w:r w:rsidRPr="00757027">
              <w:t>2 02 02999 05 0000 151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89" w:rsidRPr="00757027" w:rsidRDefault="001B7289" w:rsidP="00DB7093">
            <w:pPr>
              <w:jc w:val="both"/>
            </w:pPr>
            <w:r w:rsidRPr="00757027">
              <w:t xml:space="preserve">Прочие субсидии бюджетам муниципальных районов 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89" w:rsidRPr="00757027" w:rsidRDefault="001B7289" w:rsidP="00DB7093">
            <w:r w:rsidRPr="00757027">
              <w:t xml:space="preserve">2 02 03003 </w:t>
            </w:r>
            <w:r w:rsidRPr="00757027">
              <w:rPr>
                <w:lang w:val="en-US"/>
              </w:rPr>
              <w:t>05</w:t>
            </w:r>
            <w:r w:rsidRPr="00757027">
              <w:t xml:space="preserve">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89" w:rsidRPr="00757027" w:rsidRDefault="001B7289" w:rsidP="00DB7093">
            <w:pPr>
              <w:jc w:val="both"/>
            </w:pPr>
            <w:r w:rsidRPr="00757027">
              <w:t>Субвенции  бюджетам муниципальных районов  на государственную регистрацию актов гражданского состояния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2 02 03015 05 0000 151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Субвенции бюджетам муниципальных районов на осуществление  первичного воинского  учета на территориях, где отсутствуют  военные комиссариаты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2 02 03024 05 0000 151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  <w:r w:rsidRPr="00757027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1B7289" w:rsidRPr="00757027" w:rsidTr="001A7E0C">
        <w:trPr>
          <w:trHeight w:val="4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2 02 03999 05 0000 151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</w:pPr>
            <w:r w:rsidRPr="00757027">
              <w:rPr>
                <w:bCs/>
                <w:color w:val="000000"/>
              </w:rPr>
              <w:t>Прочие субвенции бюджетам муниципальных районов</w:t>
            </w:r>
          </w:p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2 02 04012 05 0000 151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t>2 02 04014 05 0000 151</w:t>
            </w:r>
          </w:p>
          <w:p w:rsidR="001B7289" w:rsidRPr="00757027" w:rsidRDefault="001B7289" w:rsidP="00DB7093">
            <w:pPr>
              <w:rPr>
                <w:bCs/>
                <w:color w:val="000000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  <w:r w:rsidRPr="00757027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2 02 04999 05 0000 151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Cs/>
                <w:color w:val="000000"/>
              </w:rPr>
            </w:pPr>
            <w:r w:rsidRPr="00757027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t>2 07 05010 05 0000 180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</w:pPr>
            <w:r w:rsidRPr="0075702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t>2 07 05020 05 0000 180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</w:pPr>
            <w:r w:rsidRPr="00757027">
              <w:t xml:space="preserve">Поступления от денежных пожертвований, предоставляемых физическими лицами получателями средств бюджетов  </w:t>
            </w:r>
            <w:r w:rsidRPr="00757027">
              <w:lastRenderedPageBreak/>
              <w:t xml:space="preserve">муниципальных районов </w:t>
            </w:r>
          </w:p>
          <w:p w:rsidR="001B7289" w:rsidRPr="00757027" w:rsidRDefault="001B7289" w:rsidP="00DB7093">
            <w:pPr>
              <w:jc w:val="both"/>
              <w:rPr>
                <w:b/>
              </w:rPr>
            </w:pP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lastRenderedPageBreak/>
              <w:t>2 07 05030 05 0000 180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</w:pPr>
            <w:r w:rsidRPr="00757027">
              <w:t xml:space="preserve">Прочие безвозмездные поступления в бюджеты  муниципальных районов </w:t>
            </w:r>
          </w:p>
          <w:p w:rsidR="001B7289" w:rsidRPr="00757027" w:rsidRDefault="001B7289" w:rsidP="00DB7093">
            <w:pPr>
              <w:jc w:val="both"/>
              <w:rPr>
                <w:b/>
              </w:rPr>
            </w:pP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r w:rsidRPr="00757027">
              <w:t>2 08 05000 05 0000 180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b/>
              </w:rPr>
            </w:pPr>
            <w:r w:rsidRPr="00757027">
              <w:t>Перечисления из бюджетов муниципальных районов  (в бюджеты муниципальных районов   для осуществления возврата (зачета) излишне 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 излишне взысканные суммы;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color w:val="000000"/>
              </w:rPr>
            </w:pPr>
            <w:r w:rsidRPr="00757027">
              <w:rPr>
                <w:color w:val="000000"/>
              </w:rPr>
              <w:t>2 18 05010 05 0000 151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B7289" w:rsidRPr="00757027" w:rsidTr="001A7E0C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89" w:rsidRPr="00757027" w:rsidRDefault="001B7289" w:rsidP="00DB7093">
            <w:pPr>
              <w:rPr>
                <w:color w:val="000000"/>
              </w:rPr>
            </w:pPr>
            <w:r w:rsidRPr="00757027">
              <w:rPr>
                <w:color w:val="000000"/>
              </w:rPr>
              <w:t>2 19 05000 05 0000 151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89" w:rsidRPr="00757027" w:rsidRDefault="001B7289" w:rsidP="00DB7093">
            <w:pPr>
              <w:jc w:val="both"/>
              <w:rPr>
                <w:color w:val="000000"/>
              </w:rPr>
            </w:pPr>
            <w:r w:rsidRPr="00757027">
              <w:rPr>
                <w:color w:val="000000"/>
              </w:rPr>
              <w:t>Возврат остатков  субсидий,  субвенций  и 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B7289" w:rsidRPr="00757027" w:rsidRDefault="001B7289" w:rsidP="001B7289"/>
    <w:p w:rsidR="00BD313E" w:rsidRPr="00757027" w:rsidRDefault="00BD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13E" w:rsidRPr="00757027" w:rsidRDefault="00BC2A71" w:rsidP="00481F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6</w:t>
      </w:r>
      <w:r w:rsidR="00BD313E" w:rsidRPr="00757027">
        <w:rPr>
          <w:rFonts w:ascii="Times New Roman" w:hAnsi="Times New Roman" w:cs="Times New Roman"/>
          <w:sz w:val="24"/>
          <w:szCs w:val="24"/>
        </w:rPr>
        <w:t xml:space="preserve">. В процессе исполнения бюджета </w:t>
      </w:r>
      <w:r w:rsidR="0093045A" w:rsidRPr="00757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</w:t>
      </w:r>
      <w:r w:rsidR="00BD313E" w:rsidRPr="00757027">
        <w:rPr>
          <w:rFonts w:ascii="Times New Roman" w:hAnsi="Times New Roman" w:cs="Times New Roman"/>
          <w:sz w:val="24"/>
          <w:szCs w:val="24"/>
        </w:rPr>
        <w:t>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BD313E" w:rsidRPr="00757027" w:rsidRDefault="00BD313E">
      <w:pPr>
        <w:pStyle w:val="ConsPlusNormal"/>
        <w:jc w:val="both"/>
        <w:rPr>
          <w:sz w:val="24"/>
          <w:szCs w:val="24"/>
        </w:rPr>
      </w:pPr>
    </w:p>
    <w:p w:rsidR="00BD313E" w:rsidRPr="00757027" w:rsidRDefault="00BD313E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CB1974" w:rsidRDefault="00CB1974">
      <w:pPr>
        <w:pStyle w:val="ConsPlusNormal"/>
        <w:jc w:val="center"/>
        <w:rPr>
          <w:sz w:val="24"/>
          <w:szCs w:val="24"/>
          <w:highlight w:val="yellow"/>
        </w:rPr>
      </w:pPr>
    </w:p>
    <w:p w:rsidR="00CB1974" w:rsidRDefault="00CB1974">
      <w:pPr>
        <w:pStyle w:val="ConsPlusNormal"/>
        <w:jc w:val="center"/>
        <w:rPr>
          <w:sz w:val="24"/>
          <w:szCs w:val="24"/>
          <w:highlight w:val="yellow"/>
        </w:rPr>
      </w:pPr>
    </w:p>
    <w:p w:rsidR="00CB1974" w:rsidRPr="00757027" w:rsidRDefault="00CB197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000784" w:rsidRPr="00757027" w:rsidRDefault="00000784">
      <w:pPr>
        <w:pStyle w:val="ConsPlusNormal"/>
        <w:jc w:val="center"/>
        <w:rPr>
          <w:sz w:val="24"/>
          <w:szCs w:val="24"/>
          <w:highlight w:val="yellow"/>
        </w:rPr>
      </w:pPr>
    </w:p>
    <w:p w:rsidR="00481FD5" w:rsidRDefault="00481FD5" w:rsidP="008A70A3">
      <w:pPr>
        <w:jc w:val="right"/>
      </w:pPr>
      <w:bookmarkStart w:id="1" w:name="P204"/>
      <w:bookmarkEnd w:id="1"/>
    </w:p>
    <w:p w:rsidR="00481FD5" w:rsidRDefault="00481FD5" w:rsidP="008A70A3">
      <w:pPr>
        <w:jc w:val="right"/>
      </w:pPr>
    </w:p>
    <w:p w:rsidR="008A70A3" w:rsidRPr="00757027" w:rsidRDefault="008A70A3" w:rsidP="008A70A3">
      <w:pPr>
        <w:jc w:val="right"/>
      </w:pPr>
      <w:r w:rsidRPr="00757027">
        <w:lastRenderedPageBreak/>
        <w:t xml:space="preserve">Приложение № 2 к приказу Управления финансов </w:t>
      </w:r>
    </w:p>
    <w:p w:rsidR="008A70A3" w:rsidRPr="00757027" w:rsidRDefault="008A70A3" w:rsidP="008A70A3">
      <w:pPr>
        <w:jc w:val="right"/>
      </w:pPr>
      <w:r w:rsidRPr="00757027">
        <w:t xml:space="preserve">администрации муниципального района «Сыктывдинский» </w:t>
      </w:r>
    </w:p>
    <w:p w:rsidR="008A70A3" w:rsidRPr="00757027" w:rsidRDefault="008A70A3" w:rsidP="008A70A3">
      <w:pPr>
        <w:jc w:val="right"/>
      </w:pPr>
      <w:r w:rsidRPr="00757027">
        <w:t xml:space="preserve">    от</w:t>
      </w:r>
      <w:r w:rsidR="00ED6649" w:rsidRPr="00757027">
        <w:t xml:space="preserve"> </w:t>
      </w:r>
      <w:r w:rsidR="00481FD5">
        <w:t>13</w:t>
      </w:r>
      <w:r w:rsidR="00ED6649" w:rsidRPr="00757027">
        <w:t xml:space="preserve"> </w:t>
      </w:r>
      <w:r w:rsidR="00481FD5">
        <w:t>июля</w:t>
      </w:r>
      <w:r w:rsidR="00ED6649" w:rsidRPr="00757027">
        <w:t xml:space="preserve"> 2016 г. №</w:t>
      </w:r>
      <w:r w:rsidRPr="00757027">
        <w:t xml:space="preserve"> </w:t>
      </w:r>
      <w:r w:rsidR="00481FD5">
        <w:t>22</w:t>
      </w:r>
      <w:r w:rsidRPr="00757027">
        <w:t xml:space="preserve"> - ОД</w:t>
      </w:r>
    </w:p>
    <w:p w:rsidR="008A70A3" w:rsidRPr="00757027" w:rsidRDefault="008A70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МЕТОДИКА</w:t>
      </w: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</w:p>
    <w:p w:rsidR="00BD313E" w:rsidRPr="00757027" w:rsidRDefault="00BD313E" w:rsidP="00C10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1069D" w:rsidRPr="0075702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757027">
        <w:rPr>
          <w:rFonts w:ascii="Times New Roman" w:hAnsi="Times New Roman" w:cs="Times New Roman"/>
          <w:sz w:val="24"/>
          <w:szCs w:val="24"/>
        </w:rPr>
        <w:t>, главным администратором</w:t>
      </w:r>
    </w:p>
    <w:p w:rsidR="00BD313E" w:rsidRPr="00757027" w:rsidRDefault="00BD3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которых является </w:t>
      </w:r>
      <w:r w:rsidR="00C1069D" w:rsidRPr="00757027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</w:p>
    <w:p w:rsidR="00BD313E" w:rsidRPr="00757027" w:rsidRDefault="00BD313E">
      <w:pPr>
        <w:pStyle w:val="ConsPlusNormal"/>
        <w:jc w:val="both"/>
        <w:rPr>
          <w:sz w:val="24"/>
          <w:szCs w:val="24"/>
        </w:rPr>
      </w:pPr>
    </w:p>
    <w:p w:rsidR="004205C0" w:rsidRPr="00757027" w:rsidRDefault="00420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AC5" w:rsidRPr="00757027" w:rsidRDefault="004205C0" w:rsidP="0038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 Настоящая методика определяет параметры прогнозирования поступлений по источникам финансирования дефицита бюджета муниципального образования муниципального района «Сыктывдинский» (далее - методика прогнозирования), главным администратором которых является </w:t>
      </w:r>
      <w:r w:rsidR="00387AC5" w:rsidRPr="00757027">
        <w:rPr>
          <w:rFonts w:ascii="Times New Roman" w:hAnsi="Times New Roman" w:cs="Times New Roman"/>
          <w:sz w:val="24"/>
          <w:szCs w:val="24"/>
        </w:rPr>
        <w:t>Управление финансов, на очередной финансовый год и плановый период.</w:t>
      </w:r>
    </w:p>
    <w:p w:rsidR="00277952" w:rsidRPr="00757027" w:rsidRDefault="00277952" w:rsidP="0038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85F" w:rsidRPr="00757027" w:rsidRDefault="00FD585F" w:rsidP="00481FD5">
      <w:pPr>
        <w:pStyle w:val="ConsPlusNormal"/>
        <w:ind w:firstLine="567"/>
        <w:jc w:val="both"/>
        <w:rPr>
          <w:rStyle w:val="pt-a0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 xml:space="preserve">1. </w:t>
      </w:r>
      <w:r w:rsidRPr="00757027">
        <w:rPr>
          <w:rStyle w:val="pt-a0"/>
          <w:sz w:val="24"/>
          <w:szCs w:val="24"/>
        </w:rPr>
        <w:t xml:space="preserve">При расчете прогнозного объема получения кредитов от кредитных организаций бюджетами муниципальных районов в валюте Российской Федерации </w:t>
      </w:r>
      <w:r w:rsidRPr="00757027">
        <w:rPr>
          <w:rFonts w:ascii="Times New Roman" w:hAnsi="Times New Roman" w:cs="Times New Roman"/>
          <w:sz w:val="24"/>
          <w:szCs w:val="24"/>
        </w:rPr>
        <w:t xml:space="preserve">(код бюджетной классификации </w:t>
      </w:r>
      <w:r w:rsidR="00477ECD" w:rsidRPr="00757027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757027">
        <w:rPr>
          <w:rFonts w:ascii="Times New Roman" w:hAnsi="Times New Roman" w:cs="Times New Roman"/>
          <w:sz w:val="24"/>
          <w:szCs w:val="24"/>
        </w:rPr>
        <w:t xml:space="preserve"> - 992 01 02 00 00 05 0000 710) </w:t>
      </w:r>
      <w:r w:rsidRPr="00757027">
        <w:rPr>
          <w:rStyle w:val="pt-a0"/>
          <w:sz w:val="24"/>
          <w:szCs w:val="24"/>
        </w:rPr>
        <w:t>используется метод прямого счета.</w:t>
      </w:r>
    </w:p>
    <w:p w:rsidR="00FD585F" w:rsidRPr="00757027" w:rsidRDefault="00FD585F" w:rsidP="00481FD5">
      <w:pPr>
        <w:pStyle w:val="a7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1.1. Для прогнозного объема поступлений учитываются:</w:t>
      </w:r>
    </w:p>
    <w:p w:rsidR="00FD585F" w:rsidRPr="00757027" w:rsidRDefault="00FD585F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а) объем кредитов от кредитных организаций по действующим муниципальным контрактам (договорам);</w:t>
      </w:r>
    </w:p>
    <w:p w:rsidR="00FD585F" w:rsidRPr="00757027" w:rsidRDefault="00FD585F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б) объем кредитов от кредитных организаций по планируемым к заключению муниципальным контрактам (договорам).</w:t>
      </w:r>
    </w:p>
    <w:p w:rsidR="00FD585F" w:rsidRPr="00757027" w:rsidRDefault="00FD585F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1.2. Формула расчета</w:t>
      </w:r>
      <w:proofErr w:type="gramStart"/>
      <w:r w:rsidRPr="00757027">
        <w:rPr>
          <w:rStyle w:val="pt-a0"/>
          <w:sz w:val="24"/>
          <w:szCs w:val="24"/>
        </w:rPr>
        <w:t xml:space="preserve"> :</w:t>
      </w:r>
      <w:proofErr w:type="gramEnd"/>
      <w:r w:rsidR="00D55244">
        <w:rPr>
          <w:rStyle w:val="pt-a0"/>
          <w:sz w:val="24"/>
          <w:szCs w:val="24"/>
        </w:rPr>
        <w:t xml:space="preserve"> </w:t>
      </w:r>
      <w:proofErr w:type="spellStart"/>
      <w:r w:rsidRPr="00757027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к</w:t>
      </w:r>
      <w:proofErr w:type="spellEnd"/>
      <w:r w:rsidRPr="00757027">
        <w:rPr>
          <w:rStyle w:val="pt-a0"/>
          <w:sz w:val="24"/>
          <w:szCs w:val="24"/>
        </w:rPr>
        <w:t xml:space="preserve"> = О</w:t>
      </w:r>
      <w:r w:rsidRPr="00D55244">
        <w:rPr>
          <w:rStyle w:val="pt-a0"/>
          <w:sz w:val="24"/>
          <w:szCs w:val="24"/>
          <w:vertAlign w:val="subscript"/>
        </w:rPr>
        <w:t>д</w:t>
      </w:r>
      <w:r w:rsidRPr="00757027">
        <w:rPr>
          <w:rStyle w:val="pt-a0"/>
          <w:sz w:val="24"/>
          <w:szCs w:val="24"/>
        </w:rPr>
        <w:t xml:space="preserve"> + О</w:t>
      </w:r>
      <w:r w:rsidRPr="00D55244">
        <w:rPr>
          <w:rStyle w:val="pt-a0"/>
          <w:sz w:val="24"/>
          <w:szCs w:val="24"/>
          <w:vertAlign w:val="subscript"/>
        </w:rPr>
        <w:t>п</w:t>
      </w:r>
      <w:proofErr w:type="gramStart"/>
      <w:r w:rsidR="00D55244">
        <w:rPr>
          <w:rStyle w:val="pt-a0"/>
          <w:sz w:val="24"/>
          <w:szCs w:val="24"/>
          <w:vertAlign w:val="subscript"/>
        </w:rPr>
        <w:t xml:space="preserve"> </w:t>
      </w:r>
      <w:r w:rsidRPr="00D55244">
        <w:rPr>
          <w:rStyle w:val="pt-a0"/>
          <w:sz w:val="24"/>
          <w:szCs w:val="24"/>
        </w:rPr>
        <w:t>,</w:t>
      </w:r>
      <w:proofErr w:type="gramEnd"/>
      <w:r w:rsidRPr="00757027">
        <w:rPr>
          <w:rStyle w:val="pt-a0"/>
          <w:sz w:val="24"/>
          <w:szCs w:val="24"/>
        </w:rPr>
        <w:t xml:space="preserve"> где</w:t>
      </w:r>
    </w:p>
    <w:p w:rsidR="00FD585F" w:rsidRPr="00757027" w:rsidRDefault="00FD585F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proofErr w:type="spellStart"/>
      <w:r w:rsidRPr="00757027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к</w:t>
      </w:r>
      <w:proofErr w:type="spellEnd"/>
      <w:r w:rsidRPr="00757027">
        <w:rPr>
          <w:rStyle w:val="pt-a0"/>
          <w:sz w:val="24"/>
          <w:szCs w:val="24"/>
        </w:rPr>
        <w:t xml:space="preserve"> </w:t>
      </w:r>
      <w:r w:rsidR="00481FD5">
        <w:rPr>
          <w:rStyle w:val="pt-a0"/>
          <w:sz w:val="24"/>
          <w:szCs w:val="24"/>
        </w:rPr>
        <w:t>-</w:t>
      </w:r>
      <w:r w:rsidRPr="00757027">
        <w:rPr>
          <w:rStyle w:val="pt-a0"/>
          <w:sz w:val="24"/>
          <w:szCs w:val="24"/>
        </w:rPr>
        <w:t xml:space="preserve"> прогнозный объем поступлений кредитов от кредитных организаций;</w:t>
      </w:r>
    </w:p>
    <w:p w:rsidR="00FD585F" w:rsidRPr="00757027" w:rsidRDefault="00FD585F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О</w:t>
      </w:r>
      <w:r w:rsidRPr="00D55244">
        <w:rPr>
          <w:rStyle w:val="pt-a0"/>
          <w:sz w:val="24"/>
          <w:szCs w:val="24"/>
          <w:vertAlign w:val="subscript"/>
        </w:rPr>
        <w:t>д</w:t>
      </w:r>
      <w:r w:rsidRPr="00757027">
        <w:rPr>
          <w:rStyle w:val="pt-a0"/>
          <w:sz w:val="24"/>
          <w:szCs w:val="24"/>
        </w:rPr>
        <w:t xml:space="preserve"> </w:t>
      </w:r>
      <w:r w:rsidR="00481FD5">
        <w:rPr>
          <w:rStyle w:val="pt-a0"/>
          <w:sz w:val="24"/>
          <w:szCs w:val="24"/>
        </w:rPr>
        <w:t>-</w:t>
      </w:r>
      <w:r w:rsidRPr="00757027">
        <w:rPr>
          <w:rStyle w:val="pt-a0"/>
          <w:sz w:val="24"/>
          <w:szCs w:val="24"/>
        </w:rPr>
        <w:t xml:space="preserve"> объем поступлений по действующим муниципальным контрактам (договорам);</w:t>
      </w:r>
    </w:p>
    <w:p w:rsidR="00FD585F" w:rsidRPr="00757027" w:rsidRDefault="00FD585F" w:rsidP="00481FD5">
      <w:pPr>
        <w:pStyle w:val="a7"/>
        <w:spacing w:before="0" w:before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О</w:t>
      </w:r>
      <w:r w:rsidRPr="00D55244">
        <w:rPr>
          <w:rStyle w:val="pt-a0"/>
          <w:sz w:val="24"/>
          <w:szCs w:val="24"/>
          <w:vertAlign w:val="subscript"/>
        </w:rPr>
        <w:t xml:space="preserve">п </w:t>
      </w:r>
      <w:r w:rsidR="00481FD5">
        <w:rPr>
          <w:rStyle w:val="pt-a0"/>
          <w:sz w:val="24"/>
          <w:szCs w:val="24"/>
        </w:rPr>
        <w:t>-</w:t>
      </w:r>
      <w:r w:rsidRPr="00757027">
        <w:rPr>
          <w:rStyle w:val="pt-a0"/>
          <w:sz w:val="24"/>
          <w:szCs w:val="24"/>
        </w:rPr>
        <w:t xml:space="preserve"> объем поступлений по планируемым к заключению муниципальным контрактам (договорам).</w:t>
      </w:r>
    </w:p>
    <w:p w:rsidR="00277952" w:rsidRPr="00757027" w:rsidRDefault="00ED6649" w:rsidP="00ED6649">
      <w:pPr>
        <w:pStyle w:val="a7"/>
        <w:spacing w:before="0" w:beforeAutospacing="0" w:after="0" w:afterAutospacing="0"/>
        <w:ind w:firstLine="426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2.</w:t>
      </w:r>
      <w:r w:rsidR="00277952" w:rsidRPr="00757027">
        <w:rPr>
          <w:rStyle w:val="pt-a0"/>
          <w:sz w:val="24"/>
          <w:szCs w:val="24"/>
        </w:rPr>
        <w:t xml:space="preserve"> При расчете прогнозного объема получения кредитов от других бюджетов бюджетной системы  Российской федерации в валюте Российской Федерации </w:t>
      </w:r>
      <w:r w:rsidR="00822A7C" w:rsidRPr="00757027">
        <w:rPr>
          <w:rStyle w:val="pt-a0"/>
          <w:sz w:val="24"/>
          <w:szCs w:val="24"/>
        </w:rPr>
        <w:t xml:space="preserve"> бюджетами муниципальных районов </w:t>
      </w:r>
      <w:r w:rsidR="00277952" w:rsidRPr="00757027">
        <w:t xml:space="preserve">(код бюджетной классификации источников финансирования дефицита бюджета - 992 01 03 00 00 05 0000 710) </w:t>
      </w:r>
      <w:r w:rsidR="00277952" w:rsidRPr="00757027">
        <w:rPr>
          <w:rStyle w:val="pt-a0"/>
          <w:sz w:val="24"/>
          <w:szCs w:val="24"/>
        </w:rPr>
        <w:t>используется метод прямого счета.</w:t>
      </w:r>
    </w:p>
    <w:p w:rsidR="00277952" w:rsidRPr="001176F9" w:rsidRDefault="00277952" w:rsidP="00481FD5">
      <w:pPr>
        <w:pStyle w:val="a7"/>
        <w:spacing w:before="0" w:beforeAutospacing="0" w:after="0" w:afterAutospacing="0"/>
        <w:ind w:left="426" w:firstLine="141"/>
        <w:jc w:val="both"/>
        <w:rPr>
          <w:rStyle w:val="pt-a0"/>
          <w:sz w:val="24"/>
          <w:szCs w:val="24"/>
        </w:rPr>
      </w:pPr>
      <w:r w:rsidRPr="001176F9">
        <w:rPr>
          <w:rStyle w:val="pt-a0"/>
          <w:sz w:val="24"/>
          <w:szCs w:val="24"/>
        </w:rPr>
        <w:t>2.1. Для прогнозного объема поступлений учитываются:</w:t>
      </w:r>
    </w:p>
    <w:p w:rsidR="00277952" w:rsidRPr="001176F9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1176F9">
        <w:rPr>
          <w:rStyle w:val="pt-a0"/>
          <w:sz w:val="24"/>
          <w:szCs w:val="24"/>
        </w:rPr>
        <w:t>а) объем бюджетных кредитов на пополнение остатков средств на счетах местных бюджетов;</w:t>
      </w:r>
    </w:p>
    <w:p w:rsidR="00277952" w:rsidRPr="00FD04A2" w:rsidRDefault="00277952" w:rsidP="00481FD5">
      <w:pPr>
        <w:pStyle w:val="a7"/>
        <w:spacing w:before="0" w:beforeAutospacing="0"/>
        <w:ind w:firstLine="567"/>
        <w:jc w:val="both"/>
        <w:rPr>
          <w:rStyle w:val="pt-a0"/>
          <w:sz w:val="24"/>
          <w:szCs w:val="24"/>
        </w:rPr>
      </w:pPr>
      <w:r w:rsidRPr="00FD04A2">
        <w:rPr>
          <w:rStyle w:val="pt-a0"/>
          <w:sz w:val="24"/>
          <w:szCs w:val="24"/>
        </w:rPr>
        <w:t xml:space="preserve">б) объем бюджетных кредитов после распределения Министерством финансов </w:t>
      </w:r>
      <w:r w:rsidR="00CD7A7C" w:rsidRPr="00FD04A2">
        <w:rPr>
          <w:rStyle w:val="pt-a0"/>
          <w:sz w:val="24"/>
          <w:szCs w:val="24"/>
        </w:rPr>
        <w:t>Республики Коми</w:t>
      </w:r>
      <w:r w:rsidRPr="00FD04A2">
        <w:rPr>
          <w:rStyle w:val="pt-a0"/>
          <w:sz w:val="24"/>
          <w:szCs w:val="24"/>
        </w:rPr>
        <w:t xml:space="preserve"> лимитов бюджетных кредитов из </w:t>
      </w:r>
      <w:r w:rsidR="00CD7A7C" w:rsidRPr="00FD04A2">
        <w:rPr>
          <w:rStyle w:val="pt-a0"/>
          <w:sz w:val="24"/>
          <w:szCs w:val="24"/>
        </w:rPr>
        <w:t>республиканского</w:t>
      </w:r>
      <w:r w:rsidRPr="00FD04A2">
        <w:rPr>
          <w:rStyle w:val="pt-a0"/>
          <w:sz w:val="24"/>
          <w:szCs w:val="24"/>
        </w:rPr>
        <w:t xml:space="preserve"> бюджета </w:t>
      </w:r>
      <w:r w:rsidR="00CD7A7C" w:rsidRPr="00FD04A2">
        <w:rPr>
          <w:rStyle w:val="pt-a0"/>
          <w:sz w:val="24"/>
          <w:szCs w:val="24"/>
        </w:rPr>
        <w:t xml:space="preserve">местным </w:t>
      </w:r>
      <w:r w:rsidR="00EF46F1" w:rsidRPr="00FD04A2">
        <w:rPr>
          <w:rStyle w:val="pt-a0"/>
          <w:sz w:val="24"/>
          <w:szCs w:val="24"/>
        </w:rPr>
        <w:t>бюджетам</w:t>
      </w:r>
      <w:r w:rsidRPr="00FD04A2">
        <w:rPr>
          <w:rStyle w:val="pt-a0"/>
          <w:sz w:val="24"/>
          <w:szCs w:val="24"/>
        </w:rPr>
        <w:t>.</w:t>
      </w:r>
    </w:p>
    <w:p w:rsidR="00277952" w:rsidRPr="00FD04A2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FD04A2">
        <w:rPr>
          <w:rStyle w:val="pt-a0"/>
          <w:sz w:val="24"/>
          <w:szCs w:val="24"/>
        </w:rPr>
        <w:t>2.2. Формула расчета: П</w:t>
      </w:r>
      <w:r w:rsidRPr="00D55244">
        <w:rPr>
          <w:rStyle w:val="pt-a0"/>
          <w:sz w:val="24"/>
          <w:szCs w:val="24"/>
          <w:vertAlign w:val="subscript"/>
        </w:rPr>
        <w:t>б</w:t>
      </w:r>
      <w:r w:rsidRPr="00FD04A2">
        <w:rPr>
          <w:rStyle w:val="pt-a0"/>
          <w:sz w:val="24"/>
          <w:szCs w:val="24"/>
        </w:rPr>
        <w:t xml:space="preserve"> = </w:t>
      </w:r>
      <w:proofErr w:type="spellStart"/>
      <w:r w:rsidRPr="00FD04A2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по</w:t>
      </w:r>
      <w:proofErr w:type="spellEnd"/>
      <w:r w:rsidRPr="00FD04A2">
        <w:rPr>
          <w:rStyle w:val="pt-a0"/>
          <w:sz w:val="24"/>
          <w:szCs w:val="24"/>
        </w:rPr>
        <w:t xml:space="preserve"> + </w:t>
      </w:r>
      <w:proofErr w:type="spellStart"/>
      <w:proofErr w:type="gramStart"/>
      <w:r w:rsidRPr="00FD04A2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р</w:t>
      </w:r>
      <w:proofErr w:type="spellEnd"/>
      <w:proofErr w:type="gramEnd"/>
      <w:r w:rsidRPr="00FD04A2">
        <w:rPr>
          <w:rStyle w:val="pt-a0"/>
          <w:sz w:val="24"/>
          <w:szCs w:val="24"/>
        </w:rPr>
        <w:t>, где</w:t>
      </w:r>
    </w:p>
    <w:p w:rsidR="00277952" w:rsidRPr="00FD04A2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FD04A2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б</w:t>
      </w:r>
      <w:r w:rsidRPr="00FD04A2">
        <w:rPr>
          <w:rStyle w:val="pt-a0"/>
          <w:sz w:val="24"/>
          <w:szCs w:val="24"/>
        </w:rPr>
        <w:t xml:space="preserve"> </w:t>
      </w:r>
      <w:r w:rsidR="00481FD5">
        <w:rPr>
          <w:rStyle w:val="pt-a0"/>
          <w:sz w:val="24"/>
          <w:szCs w:val="24"/>
        </w:rPr>
        <w:t>-</w:t>
      </w:r>
      <w:r w:rsidRPr="00FD04A2">
        <w:rPr>
          <w:rStyle w:val="pt-a0"/>
          <w:sz w:val="24"/>
          <w:szCs w:val="24"/>
        </w:rPr>
        <w:t xml:space="preserve"> прогнозный объем поступлений бюджетных кредитов;</w:t>
      </w:r>
    </w:p>
    <w:p w:rsidR="00277952" w:rsidRPr="00FD04A2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proofErr w:type="spellStart"/>
      <w:r w:rsidRPr="00FD04A2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по</w:t>
      </w:r>
      <w:proofErr w:type="spellEnd"/>
      <w:r w:rsidRPr="00FD04A2">
        <w:rPr>
          <w:rStyle w:val="pt-a0"/>
          <w:sz w:val="24"/>
          <w:szCs w:val="24"/>
        </w:rPr>
        <w:t xml:space="preserve"> </w:t>
      </w:r>
      <w:r w:rsidR="00481FD5">
        <w:rPr>
          <w:rStyle w:val="pt-a0"/>
          <w:sz w:val="24"/>
          <w:szCs w:val="24"/>
        </w:rPr>
        <w:t>-</w:t>
      </w:r>
      <w:r w:rsidRPr="00FD04A2">
        <w:rPr>
          <w:rStyle w:val="pt-a0"/>
          <w:sz w:val="24"/>
          <w:szCs w:val="24"/>
        </w:rPr>
        <w:t xml:space="preserve"> объем поступлений по бюджетным кредитам на пополнение остатков средств на счетах местных бюджетов;</w:t>
      </w:r>
    </w:p>
    <w:p w:rsidR="00277952" w:rsidRPr="00757027" w:rsidRDefault="00277952" w:rsidP="00481FD5">
      <w:pPr>
        <w:pStyle w:val="a7"/>
        <w:spacing w:before="0" w:beforeAutospacing="0"/>
        <w:ind w:firstLine="567"/>
        <w:jc w:val="both"/>
        <w:rPr>
          <w:rStyle w:val="pt-a0"/>
          <w:sz w:val="24"/>
          <w:szCs w:val="24"/>
        </w:rPr>
      </w:pPr>
      <w:proofErr w:type="spellStart"/>
      <w:proofErr w:type="gramStart"/>
      <w:r w:rsidRPr="00FD04A2">
        <w:rPr>
          <w:rStyle w:val="pt-a0"/>
          <w:sz w:val="24"/>
          <w:szCs w:val="24"/>
        </w:rPr>
        <w:t>П</w:t>
      </w:r>
      <w:r w:rsidRPr="00D55244">
        <w:rPr>
          <w:rStyle w:val="pt-a0"/>
          <w:sz w:val="24"/>
          <w:szCs w:val="24"/>
          <w:vertAlign w:val="subscript"/>
        </w:rPr>
        <w:t>р</w:t>
      </w:r>
      <w:proofErr w:type="spellEnd"/>
      <w:proofErr w:type="gramEnd"/>
      <w:r w:rsidR="00481FD5">
        <w:rPr>
          <w:rStyle w:val="pt-a0"/>
          <w:sz w:val="24"/>
          <w:szCs w:val="24"/>
        </w:rPr>
        <w:t xml:space="preserve"> -</w:t>
      </w:r>
      <w:r w:rsidRPr="00FD04A2">
        <w:rPr>
          <w:rStyle w:val="pt-a0"/>
          <w:sz w:val="24"/>
          <w:szCs w:val="24"/>
        </w:rPr>
        <w:t xml:space="preserve"> объем поступлений бюджетных кредитов после распределения лимитов бюджетных кредитов из</w:t>
      </w:r>
      <w:r w:rsidR="00EF46F1" w:rsidRPr="00FD04A2">
        <w:rPr>
          <w:rStyle w:val="pt-a0"/>
          <w:sz w:val="24"/>
          <w:szCs w:val="24"/>
        </w:rPr>
        <w:t>республиканского бюджета местным бюджетам</w:t>
      </w:r>
      <w:r w:rsidRPr="00FD04A2">
        <w:rPr>
          <w:rStyle w:val="pt-a0"/>
          <w:sz w:val="24"/>
          <w:szCs w:val="24"/>
        </w:rPr>
        <w:t>.</w:t>
      </w:r>
    </w:p>
    <w:p w:rsidR="00277952" w:rsidRPr="00757027" w:rsidRDefault="00ED6649" w:rsidP="00481FD5">
      <w:pPr>
        <w:pStyle w:val="a7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3.</w:t>
      </w:r>
      <w:r w:rsidR="00D55244">
        <w:rPr>
          <w:rStyle w:val="pt-a0"/>
          <w:sz w:val="24"/>
          <w:szCs w:val="24"/>
        </w:rPr>
        <w:t xml:space="preserve"> </w:t>
      </w:r>
      <w:r w:rsidR="00277952" w:rsidRPr="00757027">
        <w:rPr>
          <w:rStyle w:val="pt-a0"/>
          <w:sz w:val="24"/>
          <w:szCs w:val="24"/>
        </w:rPr>
        <w:t xml:space="preserve">При расчете прогнозного объема возврата бюджетных кредитов, предоставленных другим бюджетам бюджетной системы Российской Федерации из бюджетов </w:t>
      </w:r>
      <w:r w:rsidR="001A3DC3" w:rsidRPr="00757027">
        <w:rPr>
          <w:rStyle w:val="pt-a0"/>
          <w:sz w:val="24"/>
          <w:szCs w:val="24"/>
        </w:rPr>
        <w:t>муниципальных районов</w:t>
      </w:r>
      <w:r w:rsidR="00277952" w:rsidRPr="00757027">
        <w:rPr>
          <w:rStyle w:val="pt-a0"/>
          <w:sz w:val="24"/>
          <w:szCs w:val="24"/>
        </w:rPr>
        <w:t xml:space="preserve">в валюте Российской Федерации </w:t>
      </w:r>
      <w:r w:rsidR="001A3DC3" w:rsidRPr="00757027">
        <w:t xml:space="preserve">(код бюджетной классификации источников </w:t>
      </w:r>
      <w:r w:rsidR="001A3DC3" w:rsidRPr="00757027">
        <w:lastRenderedPageBreak/>
        <w:t>финансирования дефицита бюджета - 992 01 06 05 02 05 0000 640)</w:t>
      </w:r>
      <w:r w:rsidR="00D55244">
        <w:t xml:space="preserve"> </w:t>
      </w:r>
      <w:r w:rsidR="00277952" w:rsidRPr="00757027">
        <w:rPr>
          <w:rStyle w:val="pt-a0"/>
          <w:sz w:val="24"/>
          <w:szCs w:val="24"/>
        </w:rPr>
        <w:t xml:space="preserve">используется метод прямого счета. </w:t>
      </w:r>
    </w:p>
    <w:p w:rsidR="00277952" w:rsidRPr="00757027" w:rsidRDefault="00ED6649" w:rsidP="00481FD5">
      <w:pPr>
        <w:pStyle w:val="a7"/>
        <w:tabs>
          <w:tab w:val="left" w:pos="1276"/>
        </w:tabs>
        <w:spacing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3</w:t>
      </w:r>
      <w:r w:rsidR="00277952" w:rsidRPr="00757027">
        <w:rPr>
          <w:rStyle w:val="pt-a0"/>
          <w:sz w:val="24"/>
          <w:szCs w:val="24"/>
        </w:rPr>
        <w:t>.1. Для расчёта прогнозного объёма поступлений учитываются:</w:t>
      </w:r>
    </w:p>
    <w:p w:rsidR="00277952" w:rsidRPr="00757027" w:rsidRDefault="00D55244" w:rsidP="00D55244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>
        <w:rPr>
          <w:rStyle w:val="pt-a0"/>
          <w:sz w:val="24"/>
          <w:szCs w:val="24"/>
        </w:rPr>
        <w:t xml:space="preserve">а) </w:t>
      </w:r>
      <w:r w:rsidR="00277952" w:rsidRPr="00757027">
        <w:rPr>
          <w:rStyle w:val="pt-a0"/>
          <w:sz w:val="24"/>
          <w:szCs w:val="24"/>
        </w:rPr>
        <w:t xml:space="preserve">утверждённые </w:t>
      </w:r>
      <w:r w:rsidR="00E44573">
        <w:rPr>
          <w:rStyle w:val="pt-a0"/>
          <w:sz w:val="24"/>
          <w:szCs w:val="24"/>
        </w:rPr>
        <w:t>решением о бюджете муниципального района</w:t>
      </w:r>
      <w:r w:rsidR="00277952" w:rsidRPr="00757027">
        <w:rPr>
          <w:rStyle w:val="pt-a0"/>
          <w:sz w:val="24"/>
          <w:szCs w:val="24"/>
        </w:rPr>
        <w:t xml:space="preserve"> на текущий финансовый год бюджетные ассигнования для предоставления бюджетных кредитов местным бюджетам;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 xml:space="preserve">б) условия действующих и планируемых к заключению соглашений о предоставлении бюджетных кредитов из бюджета </w:t>
      </w:r>
      <w:r w:rsidR="007745B1">
        <w:rPr>
          <w:rStyle w:val="pt-a0"/>
          <w:sz w:val="24"/>
          <w:szCs w:val="24"/>
        </w:rPr>
        <w:t>муниципального района</w:t>
      </w:r>
      <w:r w:rsidRPr="00757027">
        <w:rPr>
          <w:rStyle w:val="pt-a0"/>
          <w:sz w:val="24"/>
          <w:szCs w:val="24"/>
        </w:rPr>
        <w:t>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в) оценка вероятности своевременного погашения местными бюджетами бюджетных кредитов в</w:t>
      </w:r>
      <w:r w:rsidR="00BB121B">
        <w:rPr>
          <w:rStyle w:val="pt-a0"/>
          <w:sz w:val="24"/>
          <w:szCs w:val="24"/>
        </w:rPr>
        <w:t xml:space="preserve"> бюджет муниципального района</w:t>
      </w:r>
      <w:r w:rsidRPr="00757027">
        <w:rPr>
          <w:rStyle w:val="pt-a0"/>
          <w:sz w:val="24"/>
          <w:szCs w:val="24"/>
        </w:rPr>
        <w:t>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 xml:space="preserve">г) </w:t>
      </w:r>
      <w:r w:rsidR="00D55244">
        <w:rPr>
          <w:rStyle w:val="pt-a0"/>
          <w:sz w:val="24"/>
          <w:szCs w:val="24"/>
        </w:rPr>
        <w:t>П</w:t>
      </w:r>
      <w:r w:rsidRPr="00757027">
        <w:rPr>
          <w:rStyle w:val="pt-a0"/>
          <w:sz w:val="24"/>
          <w:szCs w:val="24"/>
        </w:rPr>
        <w:t xml:space="preserve">орядок проведения реструктуризации обязательств (задолженности) по бюджетным кредитам, предоставленным из </w:t>
      </w:r>
      <w:r w:rsidR="00FB650B">
        <w:rPr>
          <w:rStyle w:val="pt-a0"/>
          <w:sz w:val="24"/>
          <w:szCs w:val="24"/>
        </w:rPr>
        <w:t>бюджета муниципального района</w:t>
      </w:r>
      <w:r w:rsidRPr="00757027">
        <w:rPr>
          <w:rStyle w:val="pt-a0"/>
          <w:sz w:val="24"/>
          <w:szCs w:val="24"/>
        </w:rPr>
        <w:t xml:space="preserve"> местным бюджетам</w:t>
      </w:r>
      <w:r w:rsidR="00CC0E22">
        <w:rPr>
          <w:rStyle w:val="pt-a0"/>
          <w:sz w:val="24"/>
          <w:szCs w:val="24"/>
        </w:rPr>
        <w:t>.</w:t>
      </w:r>
    </w:p>
    <w:p w:rsidR="00277952" w:rsidRPr="00757027" w:rsidRDefault="00ED6649" w:rsidP="00481FD5">
      <w:pPr>
        <w:pStyle w:val="a7"/>
        <w:spacing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3</w:t>
      </w:r>
      <w:r w:rsidR="00277952" w:rsidRPr="00757027">
        <w:rPr>
          <w:rStyle w:val="pt-a0"/>
          <w:sz w:val="24"/>
          <w:szCs w:val="24"/>
        </w:rPr>
        <w:t xml:space="preserve">.2. Формула расчета: </w:t>
      </w:r>
      <w:proofErr w:type="spellStart"/>
      <w:r w:rsidR="00277952" w:rsidRPr="00757027">
        <w:rPr>
          <w:rStyle w:val="pt-a0"/>
          <w:sz w:val="24"/>
          <w:szCs w:val="24"/>
        </w:rPr>
        <w:t>К</w:t>
      </w:r>
      <w:r w:rsidR="00277952" w:rsidRPr="00D55244">
        <w:rPr>
          <w:rStyle w:val="pt-a0"/>
          <w:sz w:val="24"/>
          <w:szCs w:val="24"/>
          <w:vertAlign w:val="subscript"/>
        </w:rPr>
        <w:t>бкр</w:t>
      </w:r>
      <w:proofErr w:type="spellEnd"/>
      <w:r w:rsidR="00277952" w:rsidRPr="00757027">
        <w:rPr>
          <w:rStyle w:val="pt-a0"/>
          <w:sz w:val="24"/>
          <w:szCs w:val="24"/>
        </w:rPr>
        <w:t xml:space="preserve"> = Кпл</w:t>
      </w:r>
      <w:proofErr w:type="gramStart"/>
      <w:r w:rsidR="00277952" w:rsidRPr="00D55244">
        <w:rPr>
          <w:rStyle w:val="pt-a0"/>
          <w:sz w:val="24"/>
          <w:szCs w:val="24"/>
          <w:vertAlign w:val="subscript"/>
        </w:rPr>
        <w:t>1</w:t>
      </w:r>
      <w:proofErr w:type="gramEnd"/>
      <w:r w:rsidR="00277952" w:rsidRPr="00757027">
        <w:rPr>
          <w:rStyle w:val="pt-a0"/>
          <w:sz w:val="24"/>
          <w:szCs w:val="24"/>
        </w:rPr>
        <w:t xml:space="preserve"> </w:t>
      </w:r>
      <w:proofErr w:type="spellStart"/>
      <w:r w:rsidR="00277952" w:rsidRPr="00757027">
        <w:rPr>
          <w:rStyle w:val="pt-a0"/>
          <w:sz w:val="24"/>
          <w:szCs w:val="24"/>
        </w:rPr>
        <w:t>х</w:t>
      </w:r>
      <w:proofErr w:type="spellEnd"/>
      <w:r w:rsidR="00277952" w:rsidRPr="00757027">
        <w:rPr>
          <w:rStyle w:val="pt-a0"/>
          <w:sz w:val="24"/>
          <w:szCs w:val="24"/>
        </w:rPr>
        <w:t xml:space="preserve"> К</w:t>
      </w:r>
      <w:r w:rsidR="00277952" w:rsidRPr="00D55244">
        <w:rPr>
          <w:rStyle w:val="pt-a0"/>
          <w:sz w:val="24"/>
          <w:szCs w:val="24"/>
          <w:vertAlign w:val="subscript"/>
        </w:rPr>
        <w:t>1</w:t>
      </w:r>
      <w:r w:rsidR="00277952" w:rsidRPr="00757027">
        <w:rPr>
          <w:rStyle w:val="pt-a0"/>
          <w:sz w:val="24"/>
          <w:szCs w:val="24"/>
        </w:rPr>
        <w:t xml:space="preserve"> + Кпл</w:t>
      </w:r>
      <w:r w:rsidR="00277952" w:rsidRPr="00D55244">
        <w:rPr>
          <w:rStyle w:val="pt-a0"/>
          <w:sz w:val="24"/>
          <w:szCs w:val="24"/>
          <w:vertAlign w:val="subscript"/>
        </w:rPr>
        <w:t>2</w:t>
      </w:r>
      <w:r w:rsidR="00277952" w:rsidRPr="00757027">
        <w:rPr>
          <w:rStyle w:val="pt-a0"/>
          <w:sz w:val="24"/>
          <w:szCs w:val="24"/>
        </w:rPr>
        <w:t xml:space="preserve"> x К</w:t>
      </w:r>
      <w:r w:rsidR="00277952" w:rsidRPr="00D55244">
        <w:rPr>
          <w:rStyle w:val="pt-a0"/>
          <w:sz w:val="24"/>
          <w:szCs w:val="24"/>
          <w:vertAlign w:val="subscript"/>
        </w:rPr>
        <w:t>2</w:t>
      </w:r>
      <w:r w:rsidR="00277952" w:rsidRPr="00757027">
        <w:rPr>
          <w:rStyle w:val="pt-a0"/>
          <w:sz w:val="24"/>
          <w:szCs w:val="24"/>
        </w:rPr>
        <w:t>, где: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proofErr w:type="spellStart"/>
      <w:r w:rsidRPr="00757027">
        <w:rPr>
          <w:rStyle w:val="pt-a0"/>
          <w:sz w:val="24"/>
          <w:szCs w:val="24"/>
        </w:rPr>
        <w:t>К</w:t>
      </w:r>
      <w:r w:rsidRPr="00D55244">
        <w:rPr>
          <w:rStyle w:val="pt-a0"/>
          <w:sz w:val="24"/>
          <w:szCs w:val="24"/>
          <w:vertAlign w:val="subscript"/>
        </w:rPr>
        <w:t>бкр</w:t>
      </w:r>
      <w:proofErr w:type="spellEnd"/>
      <w:r w:rsidRPr="00757027">
        <w:rPr>
          <w:rStyle w:val="pt-a0"/>
          <w:sz w:val="24"/>
          <w:szCs w:val="24"/>
        </w:rPr>
        <w:t xml:space="preserve"> - поступление от возврата бюджетных кредитов, предоставленных местным бюджетам из бюджета </w:t>
      </w:r>
      <w:r w:rsidR="007F3DBE">
        <w:rPr>
          <w:rStyle w:val="pt-a0"/>
          <w:sz w:val="24"/>
          <w:szCs w:val="24"/>
        </w:rPr>
        <w:t xml:space="preserve">муниципального района </w:t>
      </w:r>
      <w:r w:rsidRPr="00757027">
        <w:rPr>
          <w:rStyle w:val="pt-a0"/>
          <w:sz w:val="24"/>
          <w:szCs w:val="24"/>
        </w:rPr>
        <w:t>в текущем финансовом году;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Кпл</w:t>
      </w:r>
      <w:proofErr w:type="gramStart"/>
      <w:r w:rsidRPr="00D55244">
        <w:rPr>
          <w:rStyle w:val="pt-a0"/>
          <w:sz w:val="24"/>
          <w:szCs w:val="24"/>
          <w:vertAlign w:val="subscript"/>
        </w:rPr>
        <w:t>1</w:t>
      </w:r>
      <w:proofErr w:type="gramEnd"/>
      <w:r w:rsidRPr="00D55244">
        <w:rPr>
          <w:rStyle w:val="pt-a0"/>
          <w:sz w:val="24"/>
          <w:szCs w:val="24"/>
          <w:vertAlign w:val="subscript"/>
        </w:rPr>
        <w:t xml:space="preserve"> </w:t>
      </w:r>
      <w:r w:rsidRPr="00757027">
        <w:rPr>
          <w:rStyle w:val="pt-a0"/>
          <w:sz w:val="24"/>
          <w:szCs w:val="24"/>
        </w:rPr>
        <w:t xml:space="preserve">- план по возвратуместными бюджетами бюджетных кредитов в бюджет </w:t>
      </w:r>
      <w:r w:rsidR="00B77FC1">
        <w:rPr>
          <w:rStyle w:val="pt-a0"/>
          <w:sz w:val="24"/>
          <w:szCs w:val="24"/>
        </w:rPr>
        <w:t xml:space="preserve">муниципального района </w:t>
      </w:r>
      <w:r w:rsidRPr="00757027">
        <w:rPr>
          <w:rStyle w:val="pt-a0"/>
          <w:sz w:val="24"/>
          <w:szCs w:val="24"/>
        </w:rPr>
        <w:t>в текущем финансовом году (на основании действующих договоров) с учетом проведения реструктуризации задолженности по бюджетным кредитам перед</w:t>
      </w:r>
      <w:r w:rsidR="00B77FC1">
        <w:rPr>
          <w:rStyle w:val="pt-a0"/>
          <w:sz w:val="24"/>
          <w:szCs w:val="24"/>
        </w:rPr>
        <w:t xml:space="preserve"> бюджетом муниципального района</w:t>
      </w:r>
      <w:r w:rsidRPr="00757027">
        <w:rPr>
          <w:rStyle w:val="pt-a0"/>
          <w:sz w:val="24"/>
          <w:szCs w:val="24"/>
        </w:rPr>
        <w:t>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D55244">
        <w:rPr>
          <w:rStyle w:val="pt-a0"/>
          <w:sz w:val="24"/>
          <w:szCs w:val="24"/>
        </w:rPr>
        <w:t>К</w:t>
      </w:r>
      <w:proofErr w:type="gramStart"/>
      <w:r w:rsidRPr="00D55244">
        <w:rPr>
          <w:rStyle w:val="pt-a0"/>
          <w:sz w:val="24"/>
          <w:szCs w:val="24"/>
          <w:vertAlign w:val="subscript"/>
        </w:rPr>
        <w:t>1</w:t>
      </w:r>
      <w:proofErr w:type="gramEnd"/>
      <w:r w:rsidRPr="00D55244">
        <w:rPr>
          <w:rStyle w:val="pt-a0"/>
          <w:sz w:val="24"/>
          <w:szCs w:val="24"/>
        </w:rPr>
        <w:t xml:space="preserve"> </w:t>
      </w:r>
      <w:r w:rsidRPr="00757027">
        <w:rPr>
          <w:rStyle w:val="pt-a0"/>
          <w:sz w:val="24"/>
          <w:szCs w:val="24"/>
        </w:rPr>
        <w:t>- коэф</w:t>
      </w:r>
      <w:r w:rsidR="00573EE1">
        <w:rPr>
          <w:rStyle w:val="pt-a0"/>
          <w:sz w:val="24"/>
          <w:szCs w:val="24"/>
        </w:rPr>
        <w:t xml:space="preserve">фициент вероятности возврата в </w:t>
      </w:r>
      <w:r w:rsidRPr="00757027">
        <w:rPr>
          <w:rStyle w:val="pt-a0"/>
          <w:sz w:val="24"/>
          <w:szCs w:val="24"/>
        </w:rPr>
        <w:t>бюджет</w:t>
      </w:r>
      <w:r w:rsidR="00573EE1">
        <w:rPr>
          <w:rStyle w:val="pt-a0"/>
          <w:sz w:val="24"/>
          <w:szCs w:val="24"/>
        </w:rPr>
        <w:t xml:space="preserve"> муниципального района</w:t>
      </w:r>
      <w:r w:rsidRPr="00757027">
        <w:rPr>
          <w:rStyle w:val="pt-a0"/>
          <w:sz w:val="24"/>
          <w:szCs w:val="24"/>
        </w:rPr>
        <w:t xml:space="preserve"> бюджетных кредитов. 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К</w:t>
      </w:r>
      <w:r w:rsidRPr="00D55244">
        <w:rPr>
          <w:rStyle w:val="pt-a0"/>
          <w:sz w:val="24"/>
          <w:szCs w:val="24"/>
          <w:vertAlign w:val="subscript"/>
        </w:rPr>
        <w:t>пл</w:t>
      </w:r>
      <w:proofErr w:type="gramStart"/>
      <w:r w:rsidRPr="00D55244">
        <w:rPr>
          <w:rStyle w:val="pt-a0"/>
          <w:sz w:val="24"/>
          <w:szCs w:val="24"/>
          <w:vertAlign w:val="subscript"/>
        </w:rPr>
        <w:t>2</w:t>
      </w:r>
      <w:proofErr w:type="gramEnd"/>
      <w:r w:rsidRPr="00757027">
        <w:rPr>
          <w:rStyle w:val="pt-a0"/>
          <w:sz w:val="24"/>
          <w:szCs w:val="24"/>
        </w:rPr>
        <w:t xml:space="preserve"> - план по возврату местными бюджетами бюджетных кредитов в бюджет</w:t>
      </w:r>
      <w:r w:rsidR="00076730">
        <w:rPr>
          <w:rStyle w:val="pt-a0"/>
          <w:sz w:val="24"/>
          <w:szCs w:val="24"/>
        </w:rPr>
        <w:t xml:space="preserve"> муниципального района</w:t>
      </w:r>
      <w:r w:rsidRPr="00757027">
        <w:rPr>
          <w:rStyle w:val="pt-a0"/>
          <w:sz w:val="24"/>
          <w:szCs w:val="24"/>
        </w:rPr>
        <w:t xml:space="preserve"> в текущем финансовом году</w:t>
      </w:r>
      <w:bookmarkStart w:id="2" w:name="_GoBack"/>
      <w:bookmarkEnd w:id="2"/>
      <w:r w:rsidR="00D55244">
        <w:rPr>
          <w:rStyle w:val="pt-a0"/>
          <w:sz w:val="24"/>
          <w:szCs w:val="24"/>
        </w:rPr>
        <w:t xml:space="preserve"> </w:t>
      </w:r>
      <w:r w:rsidRPr="00757027">
        <w:rPr>
          <w:rStyle w:val="pt-a0"/>
          <w:sz w:val="24"/>
          <w:szCs w:val="24"/>
        </w:rPr>
        <w:t>(на основании планируемых к предоставлению бюджетных кредитов);</w:t>
      </w:r>
    </w:p>
    <w:p w:rsidR="00277952" w:rsidRPr="00757027" w:rsidRDefault="00277952" w:rsidP="00481FD5">
      <w:pPr>
        <w:pStyle w:val="a7"/>
        <w:spacing w:before="0" w:beforeAutospacing="0" w:after="0" w:after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>К</w:t>
      </w:r>
      <w:proofErr w:type="gramStart"/>
      <w:r w:rsidRPr="00D55244">
        <w:rPr>
          <w:rStyle w:val="pt-a0"/>
          <w:sz w:val="24"/>
          <w:szCs w:val="24"/>
          <w:vertAlign w:val="subscript"/>
        </w:rPr>
        <w:t>2</w:t>
      </w:r>
      <w:proofErr w:type="gramEnd"/>
      <w:r w:rsidRPr="00D55244">
        <w:rPr>
          <w:rStyle w:val="pt-a0"/>
          <w:sz w:val="24"/>
          <w:szCs w:val="24"/>
          <w:vertAlign w:val="subscript"/>
        </w:rPr>
        <w:t xml:space="preserve"> </w:t>
      </w:r>
      <w:r w:rsidRPr="00757027">
        <w:rPr>
          <w:rStyle w:val="pt-a0"/>
          <w:sz w:val="24"/>
          <w:szCs w:val="24"/>
        </w:rPr>
        <w:t xml:space="preserve">- коэффициент вероятности возврата в бюджет </w:t>
      </w:r>
      <w:r w:rsidR="00076730">
        <w:rPr>
          <w:rStyle w:val="pt-a0"/>
          <w:sz w:val="24"/>
          <w:szCs w:val="24"/>
        </w:rPr>
        <w:t xml:space="preserve">муниципального района </w:t>
      </w:r>
      <w:r w:rsidRPr="00757027">
        <w:rPr>
          <w:rStyle w:val="pt-a0"/>
          <w:sz w:val="24"/>
          <w:szCs w:val="24"/>
        </w:rPr>
        <w:t xml:space="preserve">бюджетных кредитов. </w:t>
      </w:r>
    </w:p>
    <w:p w:rsidR="00277952" w:rsidRPr="00757027" w:rsidRDefault="00277952" w:rsidP="00481FD5">
      <w:pPr>
        <w:pStyle w:val="a7"/>
        <w:spacing w:before="0" w:beforeAutospacing="0"/>
        <w:ind w:firstLine="567"/>
        <w:jc w:val="both"/>
        <w:rPr>
          <w:rStyle w:val="pt-a0"/>
          <w:sz w:val="24"/>
          <w:szCs w:val="24"/>
        </w:rPr>
      </w:pPr>
      <w:r w:rsidRPr="00757027">
        <w:rPr>
          <w:rStyle w:val="pt-a0"/>
          <w:sz w:val="24"/>
          <w:szCs w:val="24"/>
        </w:rPr>
        <w:t xml:space="preserve">Коэффициент вероятности возврата в бюджет </w:t>
      </w:r>
      <w:r w:rsidR="00076730">
        <w:rPr>
          <w:rStyle w:val="pt-a0"/>
          <w:sz w:val="24"/>
          <w:szCs w:val="24"/>
        </w:rPr>
        <w:t xml:space="preserve"> муниципального района </w:t>
      </w:r>
      <w:r w:rsidRPr="00757027">
        <w:rPr>
          <w:rStyle w:val="pt-a0"/>
          <w:sz w:val="24"/>
          <w:szCs w:val="24"/>
        </w:rPr>
        <w:t xml:space="preserve">бюджетных кредитов определяется </w:t>
      </w:r>
      <w:proofErr w:type="gramStart"/>
      <w:r w:rsidRPr="00757027">
        <w:rPr>
          <w:rStyle w:val="pt-a0"/>
          <w:sz w:val="24"/>
          <w:szCs w:val="24"/>
        </w:rPr>
        <w:t>равным</w:t>
      </w:r>
      <w:proofErr w:type="gramEnd"/>
      <w:r w:rsidR="00D55244">
        <w:rPr>
          <w:rStyle w:val="pt-a0"/>
          <w:sz w:val="24"/>
          <w:szCs w:val="24"/>
        </w:rPr>
        <w:t xml:space="preserve"> </w:t>
      </w:r>
      <w:r w:rsidRPr="00757027">
        <w:rPr>
          <w:rStyle w:val="pt-a0"/>
          <w:sz w:val="24"/>
          <w:szCs w:val="24"/>
        </w:rPr>
        <w:t xml:space="preserve">1 при отсутствии просроченной задолженности по основному долгу в бюджет </w:t>
      </w:r>
      <w:r w:rsidR="00076730">
        <w:rPr>
          <w:rStyle w:val="pt-a0"/>
          <w:sz w:val="24"/>
          <w:szCs w:val="24"/>
        </w:rPr>
        <w:t>муниципального района</w:t>
      </w:r>
      <w:r w:rsidRPr="00757027">
        <w:rPr>
          <w:rStyle w:val="pt-a0"/>
          <w:sz w:val="24"/>
          <w:szCs w:val="24"/>
        </w:rPr>
        <w:t xml:space="preserve">. В случае однократного нарушения муниципальным образованием графика погашения задолженности по основному долгу по бюджетным кредитам коэффициент вероятности возврата в бюджет </w:t>
      </w:r>
      <w:r w:rsidR="00076730">
        <w:rPr>
          <w:rStyle w:val="pt-a0"/>
          <w:sz w:val="24"/>
          <w:szCs w:val="24"/>
        </w:rPr>
        <w:t xml:space="preserve">муниципального района </w:t>
      </w:r>
      <w:r w:rsidRPr="00757027">
        <w:rPr>
          <w:rStyle w:val="pt-a0"/>
          <w:sz w:val="24"/>
          <w:szCs w:val="24"/>
        </w:rPr>
        <w:t xml:space="preserve">определяется равным 0,9, при неоднократном нарушении </w:t>
      </w:r>
      <w:r w:rsidR="00D55244">
        <w:rPr>
          <w:rStyle w:val="pt-a0"/>
          <w:sz w:val="24"/>
          <w:szCs w:val="24"/>
        </w:rPr>
        <w:t>-</w:t>
      </w:r>
      <w:r w:rsidRPr="00757027">
        <w:rPr>
          <w:rStyle w:val="pt-a0"/>
          <w:sz w:val="24"/>
          <w:szCs w:val="24"/>
        </w:rPr>
        <w:t xml:space="preserve"> 0,5.</w:t>
      </w:r>
    </w:p>
    <w:p w:rsidR="00535870" w:rsidRPr="00757027" w:rsidRDefault="00ED6649" w:rsidP="00481F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027">
        <w:rPr>
          <w:rFonts w:ascii="Times New Roman" w:hAnsi="Times New Roman" w:cs="Times New Roman"/>
          <w:sz w:val="24"/>
          <w:szCs w:val="24"/>
        </w:rPr>
        <w:t>4.</w:t>
      </w:r>
      <w:r w:rsidR="00D55244">
        <w:rPr>
          <w:rFonts w:ascii="Times New Roman" w:hAnsi="Times New Roman" w:cs="Times New Roman"/>
          <w:sz w:val="24"/>
          <w:szCs w:val="24"/>
        </w:rPr>
        <w:t xml:space="preserve"> </w:t>
      </w:r>
      <w:r w:rsidR="00BD313E" w:rsidRPr="00757027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93045A" w:rsidRPr="00757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</w:t>
      </w:r>
      <w:r w:rsidR="00BD313E" w:rsidRPr="00757027">
        <w:rPr>
          <w:rFonts w:ascii="Times New Roman" w:hAnsi="Times New Roman" w:cs="Times New Roman"/>
          <w:sz w:val="24"/>
          <w:szCs w:val="24"/>
        </w:rPr>
        <w:t>возможна корректировка объема прогноза поступлений</w:t>
      </w:r>
      <w:r w:rsidR="00535870" w:rsidRPr="00757027"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 дефицита бюджета.</w:t>
      </w:r>
    </w:p>
    <w:p w:rsidR="0093045A" w:rsidRPr="00757027" w:rsidRDefault="0093045A" w:rsidP="00ED66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45A" w:rsidRPr="00757027" w:rsidRDefault="0093045A" w:rsidP="00ED66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45A" w:rsidRPr="00757027" w:rsidRDefault="0093045A" w:rsidP="00ED66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45A" w:rsidRPr="00757027" w:rsidRDefault="0093045A" w:rsidP="00ED66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6B5" w:rsidRPr="00757027" w:rsidRDefault="001726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726B5" w:rsidRPr="00757027" w:rsidSect="00477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A7"/>
    <w:multiLevelType w:val="multilevel"/>
    <w:tmpl w:val="2DA0BDCE"/>
    <w:lvl w:ilvl="0">
      <w:start w:val="2"/>
      <w:numFmt w:val="decimal"/>
      <w:lvlText w:val="%1."/>
      <w:lvlJc w:val="left"/>
      <w:pPr>
        <w:ind w:left="21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7" w:hanging="2160"/>
      </w:pPr>
      <w:rPr>
        <w:rFonts w:hint="default"/>
      </w:rPr>
    </w:lvl>
  </w:abstractNum>
  <w:abstractNum w:abstractNumId="1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8F6439"/>
    <w:multiLevelType w:val="hybridMultilevel"/>
    <w:tmpl w:val="F3C21DFC"/>
    <w:lvl w:ilvl="0" w:tplc="BA9A19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5457A"/>
    <w:multiLevelType w:val="hybridMultilevel"/>
    <w:tmpl w:val="E624743C"/>
    <w:lvl w:ilvl="0" w:tplc="ED9873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3E"/>
    <w:rsid w:val="00000784"/>
    <w:rsid w:val="00076730"/>
    <w:rsid w:val="000D4DF2"/>
    <w:rsid w:val="001028C7"/>
    <w:rsid w:val="00110A31"/>
    <w:rsid w:val="001176F9"/>
    <w:rsid w:val="001726B5"/>
    <w:rsid w:val="00190EBF"/>
    <w:rsid w:val="001A1EC7"/>
    <w:rsid w:val="001A3DC3"/>
    <w:rsid w:val="001A7E0C"/>
    <w:rsid w:val="001B7289"/>
    <w:rsid w:val="001C2BF2"/>
    <w:rsid w:val="001F351C"/>
    <w:rsid w:val="001F545B"/>
    <w:rsid w:val="002364D3"/>
    <w:rsid w:val="002710EC"/>
    <w:rsid w:val="00277952"/>
    <w:rsid w:val="0037183D"/>
    <w:rsid w:val="00387AC5"/>
    <w:rsid w:val="003C0AA9"/>
    <w:rsid w:val="003E00F0"/>
    <w:rsid w:val="00403A5D"/>
    <w:rsid w:val="0041059E"/>
    <w:rsid w:val="004205C0"/>
    <w:rsid w:val="00477ECD"/>
    <w:rsid w:val="00481FD5"/>
    <w:rsid w:val="00486506"/>
    <w:rsid w:val="00521FAF"/>
    <w:rsid w:val="00524A9B"/>
    <w:rsid w:val="00535870"/>
    <w:rsid w:val="00536637"/>
    <w:rsid w:val="00564C9C"/>
    <w:rsid w:val="00573EE1"/>
    <w:rsid w:val="005E1830"/>
    <w:rsid w:val="00757027"/>
    <w:rsid w:val="007745B1"/>
    <w:rsid w:val="007B3D4A"/>
    <w:rsid w:val="007F3DBE"/>
    <w:rsid w:val="00822A7C"/>
    <w:rsid w:val="0082593B"/>
    <w:rsid w:val="00842EDD"/>
    <w:rsid w:val="00881CD8"/>
    <w:rsid w:val="008A70A3"/>
    <w:rsid w:val="008D33F2"/>
    <w:rsid w:val="008D7350"/>
    <w:rsid w:val="008E734F"/>
    <w:rsid w:val="008F41CB"/>
    <w:rsid w:val="009050F8"/>
    <w:rsid w:val="0093045A"/>
    <w:rsid w:val="00946586"/>
    <w:rsid w:val="00961096"/>
    <w:rsid w:val="009C3736"/>
    <w:rsid w:val="009E30DE"/>
    <w:rsid w:val="009E357D"/>
    <w:rsid w:val="00A3150D"/>
    <w:rsid w:val="00AB2686"/>
    <w:rsid w:val="00AD4FCC"/>
    <w:rsid w:val="00AD5A39"/>
    <w:rsid w:val="00AE0876"/>
    <w:rsid w:val="00B54C02"/>
    <w:rsid w:val="00B77FC1"/>
    <w:rsid w:val="00BA15C9"/>
    <w:rsid w:val="00BB121B"/>
    <w:rsid w:val="00BC2A71"/>
    <w:rsid w:val="00BD1452"/>
    <w:rsid w:val="00BD313E"/>
    <w:rsid w:val="00BF458F"/>
    <w:rsid w:val="00C048AA"/>
    <w:rsid w:val="00C1069D"/>
    <w:rsid w:val="00C277DD"/>
    <w:rsid w:val="00C51DF7"/>
    <w:rsid w:val="00CB17BD"/>
    <w:rsid w:val="00CB1974"/>
    <w:rsid w:val="00CB5400"/>
    <w:rsid w:val="00CC0E22"/>
    <w:rsid w:val="00CD7A7C"/>
    <w:rsid w:val="00D008C1"/>
    <w:rsid w:val="00D27815"/>
    <w:rsid w:val="00D55244"/>
    <w:rsid w:val="00D56861"/>
    <w:rsid w:val="00D64397"/>
    <w:rsid w:val="00D71AD0"/>
    <w:rsid w:val="00DF6875"/>
    <w:rsid w:val="00E44573"/>
    <w:rsid w:val="00E60011"/>
    <w:rsid w:val="00E71CBA"/>
    <w:rsid w:val="00EC4C97"/>
    <w:rsid w:val="00ED6649"/>
    <w:rsid w:val="00EF46F1"/>
    <w:rsid w:val="00F53002"/>
    <w:rsid w:val="00F5771D"/>
    <w:rsid w:val="00F86EFF"/>
    <w:rsid w:val="00FB650B"/>
    <w:rsid w:val="00FD04A2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5C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56861"/>
    <w:rPr>
      <w:color w:val="808080"/>
    </w:rPr>
  </w:style>
  <w:style w:type="character" w:customStyle="1" w:styleId="pt-a0">
    <w:name w:val="pt-a0"/>
    <w:rsid w:val="004205C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3-000012">
    <w:name w:val="pt-a3-000012"/>
    <w:basedOn w:val="a"/>
    <w:rsid w:val="004205C0"/>
    <w:pPr>
      <w:spacing w:line="276" w:lineRule="auto"/>
      <w:jc w:val="center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4205C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C2BF2"/>
    <w:pPr>
      <w:spacing w:before="480"/>
      <w:ind w:left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C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7E39DF9950EEFB91F170866F1F813AE411EA606CC45FF1132AA8A73BE4001007E45D782330788J9h0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87E39DF9950EEFB91F170866F1F813AE411EAC04C245FF1132AA8A73BE4001007E45D28632J0h7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7E39DF9950EEFB91F170866F1F813AE411EAC04C245FF1132AA8A73BE4001007E45D28633J0hFN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7E39DF9950EEFB91F170866F1F813AD4816A204C245FF1132AA8A73BE4001007E45D782330788J9h0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4E2-394E-4971-A610-21918BB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Плехов Константин Анатольевич</dc:creator>
  <cp:lastModifiedBy>user</cp:lastModifiedBy>
  <cp:revision>4</cp:revision>
  <cp:lastPrinted>2016-08-03T11:35:00Z</cp:lastPrinted>
  <dcterms:created xsi:type="dcterms:W3CDTF">2016-08-03T08:54:00Z</dcterms:created>
  <dcterms:modified xsi:type="dcterms:W3CDTF">2016-08-03T11:53:00Z</dcterms:modified>
</cp:coreProperties>
</file>