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</w:p>
    <w:p w:rsidR="00687879" w:rsidRDefault="00B038B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3238B9">
        <w:rPr>
          <w:rFonts w:ascii="Times New Roman" w:hAnsi="Times New Roman" w:cs="Times New Roman"/>
          <w:iCs/>
          <w:sz w:val="24"/>
          <w:szCs w:val="24"/>
        </w:rPr>
        <w:t>201</w:t>
      </w:r>
      <w:r w:rsidR="00D06D6D">
        <w:rPr>
          <w:rFonts w:ascii="Times New Roman" w:hAnsi="Times New Roman" w:cs="Times New Roman"/>
          <w:iCs/>
          <w:sz w:val="24"/>
          <w:szCs w:val="24"/>
        </w:rPr>
        <w:t>7</w:t>
      </w:r>
      <w:r w:rsidR="000471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год.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CC2480">
        <w:rPr>
          <w:rFonts w:ascii="Times New Roman" w:hAnsi="Times New Roman" w:cs="Times New Roman"/>
          <w:iCs/>
          <w:sz w:val="24"/>
          <w:szCs w:val="24"/>
        </w:rPr>
        <w:t>201</w:t>
      </w:r>
      <w:r w:rsidR="00D06D6D">
        <w:rPr>
          <w:rFonts w:ascii="Times New Roman" w:hAnsi="Times New Roman" w:cs="Times New Roman"/>
          <w:iCs/>
          <w:sz w:val="24"/>
          <w:szCs w:val="24"/>
        </w:rPr>
        <w:t>7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9E6874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941C45">
        <w:rPr>
          <w:rFonts w:ascii="Times New Roman" w:hAnsi="Times New Roman" w:cs="Times New Roman"/>
          <w:iCs/>
          <w:sz w:val="24"/>
          <w:szCs w:val="24"/>
        </w:rPr>
        <w:t>230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941C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0147">
        <w:rPr>
          <w:rFonts w:ascii="Times New Roman" w:hAnsi="Times New Roman" w:cs="Times New Roman"/>
          <w:iCs/>
          <w:sz w:val="24"/>
          <w:szCs w:val="24"/>
        </w:rPr>
        <w:t>985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0E9D">
        <w:rPr>
          <w:rFonts w:ascii="Times New Roman" w:hAnsi="Times New Roman" w:cs="Times New Roman"/>
          <w:iCs/>
          <w:sz w:val="24"/>
          <w:szCs w:val="24"/>
        </w:rPr>
        <w:t>245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5C73BE">
        <w:rPr>
          <w:rFonts w:ascii="Times New Roman" w:hAnsi="Times New Roman" w:cs="Times New Roman"/>
          <w:iCs/>
          <w:sz w:val="24"/>
          <w:szCs w:val="24"/>
        </w:rPr>
        <w:t>, и</w:t>
      </w:r>
      <w:r w:rsidR="009A08E1">
        <w:rPr>
          <w:rFonts w:ascii="Times New Roman" w:hAnsi="Times New Roman" w:cs="Times New Roman"/>
          <w:iCs/>
          <w:sz w:val="24"/>
          <w:szCs w:val="24"/>
        </w:rPr>
        <w:t xml:space="preserve">з них </w:t>
      </w:r>
      <w:r w:rsidR="005C0E9D">
        <w:rPr>
          <w:rFonts w:ascii="Times New Roman" w:hAnsi="Times New Roman" w:cs="Times New Roman"/>
          <w:iCs/>
          <w:sz w:val="24"/>
          <w:szCs w:val="24"/>
        </w:rPr>
        <w:t>39</w:t>
      </w:r>
      <w:r w:rsidR="00022085">
        <w:rPr>
          <w:rFonts w:ascii="Times New Roman" w:hAnsi="Times New Roman" w:cs="Times New Roman"/>
          <w:iCs/>
          <w:sz w:val="24"/>
          <w:szCs w:val="24"/>
        </w:rPr>
        <w:t xml:space="preserve"> коллективных</w:t>
      </w:r>
      <w:r w:rsidR="000A6324">
        <w:rPr>
          <w:rFonts w:ascii="Times New Roman" w:hAnsi="Times New Roman" w:cs="Times New Roman"/>
          <w:iCs/>
          <w:sz w:val="24"/>
          <w:szCs w:val="24"/>
        </w:rPr>
        <w:t>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4D5A">
        <w:rPr>
          <w:rFonts w:ascii="Times New Roman" w:hAnsi="Times New Roman" w:cs="Times New Roman"/>
          <w:iCs/>
          <w:sz w:val="24"/>
          <w:szCs w:val="24"/>
        </w:rPr>
        <w:t>721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724D5A">
        <w:rPr>
          <w:rFonts w:ascii="Times New Roman" w:hAnsi="Times New Roman" w:cs="Times New Roman"/>
          <w:iCs/>
          <w:sz w:val="24"/>
          <w:szCs w:val="24"/>
        </w:rPr>
        <w:t>509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E5DEF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</w:t>
      </w:r>
      <w:proofErr w:type="spellStart"/>
      <w:r w:rsidRPr="00BF4842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AE5DE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724D5A">
        <w:rPr>
          <w:rFonts w:ascii="Times New Roman" w:hAnsi="Times New Roman" w:cs="Times New Roman"/>
          <w:iCs/>
          <w:sz w:val="24"/>
          <w:szCs w:val="24"/>
        </w:rPr>
        <w:t>116</w:t>
      </w:r>
      <w:r w:rsidR="00AE5DEF">
        <w:rPr>
          <w:rFonts w:ascii="Times New Roman" w:hAnsi="Times New Roman" w:cs="Times New Roman"/>
          <w:iCs/>
          <w:sz w:val="24"/>
          <w:szCs w:val="24"/>
        </w:rPr>
        <w:t>;</w:t>
      </w:r>
    </w:p>
    <w:p w:rsidR="00BF4842" w:rsidRDefault="00AE5DEF" w:rsidP="00AE5D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>Министерство строительного, жилищно-коммунального и дорожно</w:t>
      </w:r>
      <w:r>
        <w:rPr>
          <w:rFonts w:ascii="Times New Roman" w:hAnsi="Times New Roman" w:cs="Times New Roman"/>
          <w:iCs/>
          <w:sz w:val="24"/>
          <w:szCs w:val="24"/>
        </w:rPr>
        <w:t xml:space="preserve">го хозяйства Республики Коми - </w:t>
      </w:r>
      <w:r w:rsidR="00724D5A">
        <w:rPr>
          <w:rFonts w:ascii="Times New Roman" w:hAnsi="Times New Roman" w:cs="Times New Roman"/>
          <w:iCs/>
          <w:sz w:val="24"/>
          <w:szCs w:val="24"/>
        </w:rPr>
        <w:t>24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P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E0B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«Выльгорт» - </w:t>
      </w:r>
      <w:r w:rsidR="00724D5A">
        <w:rPr>
          <w:rFonts w:ascii="Times New Roman" w:hAnsi="Times New Roman" w:cs="Times New Roman"/>
          <w:iCs/>
          <w:sz w:val="24"/>
          <w:szCs w:val="24"/>
        </w:rPr>
        <w:t>35</w:t>
      </w:r>
      <w:r w:rsidR="0063618E">
        <w:rPr>
          <w:rFonts w:ascii="Times New Roman" w:hAnsi="Times New Roman" w:cs="Times New Roman"/>
          <w:iCs/>
          <w:sz w:val="24"/>
          <w:szCs w:val="24"/>
        </w:rPr>
        <w:t>;</w:t>
      </w:r>
    </w:p>
    <w:p w:rsidR="00724D5A" w:rsidRDefault="00724D5A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Государственный совет РК - 7</w:t>
      </w:r>
    </w:p>
    <w:p w:rsidR="00C66E0B" w:rsidRDefault="00E07D3C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Управление Федеральной службы по надзору в сфере защиты прав потребителей </w:t>
      </w:r>
      <w:r w:rsidR="0063618E">
        <w:rPr>
          <w:rFonts w:ascii="Times New Roman" w:hAnsi="Times New Roman" w:cs="Times New Roman"/>
          <w:iCs/>
          <w:sz w:val="24"/>
          <w:szCs w:val="24"/>
        </w:rPr>
        <w:t>-</w:t>
      </w:r>
      <w:r w:rsidR="00437FEF">
        <w:rPr>
          <w:rFonts w:ascii="Times New Roman" w:hAnsi="Times New Roman" w:cs="Times New Roman"/>
          <w:iCs/>
          <w:sz w:val="24"/>
          <w:szCs w:val="24"/>
        </w:rPr>
        <w:t>5</w:t>
      </w:r>
      <w:r w:rsid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DB71A5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9958F5">
        <w:rPr>
          <w:rFonts w:ascii="Times New Roman" w:hAnsi="Times New Roman" w:cs="Times New Roman"/>
          <w:iCs/>
          <w:sz w:val="24"/>
          <w:szCs w:val="24"/>
        </w:rPr>
        <w:t>322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621B8" w:rsidRPr="00BF4842" w:rsidRDefault="00C621B8" w:rsidP="00C621B8">
      <w:pPr>
        <w:pStyle w:val="a5"/>
        <w:ind w:left="142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21E09" w:rsidRDefault="00EE3CEF" w:rsidP="00EE3CEF">
      <w:pPr>
        <w:ind w:firstLine="1134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3457CCDF" wp14:editId="740A661F">
            <wp:extent cx="4874895" cy="3850959"/>
            <wp:effectExtent l="0" t="0" r="2095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0D1B" w:rsidRDefault="001F0D1B" w:rsidP="001F0D1B">
      <w:pPr>
        <w:pStyle w:val="Default"/>
        <w:spacing w:line="276" w:lineRule="auto"/>
        <w:ind w:firstLine="709"/>
        <w:contextualSpacing/>
        <w:jc w:val="both"/>
      </w:pPr>
    </w:p>
    <w:p w:rsidR="0072191F" w:rsidRDefault="0072191F" w:rsidP="005278CA">
      <w:pPr>
        <w:pStyle w:val="Default"/>
        <w:spacing w:line="276" w:lineRule="auto"/>
        <w:ind w:firstLine="708"/>
        <w:contextualSpacing/>
        <w:jc w:val="both"/>
      </w:pPr>
    </w:p>
    <w:p w:rsidR="003A7635" w:rsidRDefault="003A7635" w:rsidP="005278CA">
      <w:pPr>
        <w:pStyle w:val="Default"/>
        <w:spacing w:line="276" w:lineRule="auto"/>
        <w:ind w:firstLine="708"/>
        <w:contextualSpacing/>
        <w:jc w:val="both"/>
      </w:pPr>
      <w:r w:rsidRPr="003A7635"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t xml:space="preserve"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</w:t>
      </w:r>
      <w:r>
        <w:lastRenderedPageBreak/>
        <w:t>служб; по вопросам эксплуатации и ремонта муниципального и ведомственного 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</w:pPr>
      <w:r w:rsidRPr="00277239">
        <w:rPr>
          <w:rFonts w:ascii="Times New Roman" w:hAnsi="Times New Roman" w:cs="Times New Roman"/>
          <w:sz w:val="24"/>
          <w:szCs w:val="24"/>
        </w:rPr>
        <w:t>по дорожному хозяйству;</w:t>
      </w:r>
    </w:p>
    <w:p w:rsidR="007552DB" w:rsidRPr="00277239" w:rsidRDefault="007552DB" w:rsidP="007552DB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благоустройства сельских территорий, обустройству придомовых территорий;</w:t>
      </w:r>
    </w:p>
    <w:p w:rsid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>по вопросу оказания материальной помощи;</w:t>
      </w:r>
    </w:p>
    <w:p w:rsidR="007552DB" w:rsidRP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2DB">
        <w:rPr>
          <w:rFonts w:ascii="Times New Roman" w:hAnsi="Times New Roman" w:cs="Times New Roman"/>
          <w:sz w:val="24"/>
          <w:szCs w:val="24"/>
        </w:rPr>
        <w:t>по строительству;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</w:t>
      </w:r>
      <w:r w:rsidR="001F0D1B" w:rsidRPr="00277239">
        <w:rPr>
          <w:rFonts w:ascii="Times New Roman" w:hAnsi="Times New Roman" w:cs="Times New Roman"/>
          <w:sz w:val="24"/>
          <w:szCs w:val="24"/>
        </w:rPr>
        <w:t xml:space="preserve"> газификации;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образования;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 транспортного обслуживания населения</w:t>
      </w:r>
      <w:r w:rsidR="007552DB">
        <w:rPr>
          <w:rFonts w:ascii="Times New Roman" w:hAnsi="Times New Roman" w:cs="Times New Roman"/>
          <w:sz w:val="24"/>
          <w:szCs w:val="24"/>
        </w:rPr>
        <w:t>.</w:t>
      </w:r>
      <w:r w:rsidRPr="0027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  <w:r>
        <w:t>Тематика обращений: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C621B8" w:rsidRDefault="0030600C" w:rsidP="007552DB">
      <w:pPr>
        <w:pStyle w:val="Default"/>
        <w:spacing w:line="276" w:lineRule="auto"/>
        <w:ind w:left="1428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1C799A9E" wp14:editId="665E06B5">
            <wp:extent cx="5191126" cy="4778694"/>
            <wp:effectExtent l="0" t="0" r="9525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779D" w:rsidRDefault="004438A3" w:rsidP="007552DB">
      <w:pPr>
        <w:pStyle w:val="Default"/>
        <w:spacing w:line="276" w:lineRule="auto"/>
        <w:ind w:left="1428"/>
        <w:contextualSpacing/>
        <w:jc w:val="center"/>
      </w:pPr>
      <w:r>
        <w:rPr>
          <w:noProof/>
          <w:lang w:eastAsia="ru-RU"/>
        </w:rPr>
        <w:t xml:space="preserve"> </w:t>
      </w:r>
    </w:p>
    <w:p w:rsidR="007552DB" w:rsidRDefault="007552DB" w:rsidP="007552DB">
      <w:pPr>
        <w:pStyle w:val="Default"/>
        <w:spacing w:line="276" w:lineRule="auto"/>
        <w:ind w:left="426"/>
        <w:contextualSpacing/>
        <w:jc w:val="center"/>
      </w:pPr>
    </w:p>
    <w:p w:rsidR="00C621B8" w:rsidRDefault="001302C7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C621B8" w:rsidRDefault="00C621B8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621B8" w:rsidRDefault="00C621B8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944F68" w:rsidRDefault="001302C7" w:rsidP="00C621B8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</w:p>
    <w:p w:rsidR="00C621B8" w:rsidRDefault="00C621B8" w:rsidP="00C621B8">
      <w:pPr>
        <w:ind w:right="-285" w:hanging="142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8C6252" w:rsidRDefault="00A53A68" w:rsidP="00A53A68">
      <w:pPr>
        <w:ind w:right="-285" w:hanging="142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0E9352" wp14:editId="663D2AFA">
            <wp:extent cx="5478780" cy="3135630"/>
            <wp:effectExtent l="0" t="0" r="26670" b="266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6252" w:rsidRDefault="008C6252" w:rsidP="008203A9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16FF0" w:rsidRPr="004F7851" w:rsidRDefault="00CE0A9F" w:rsidP="00A42059">
      <w:pPr>
        <w:ind w:right="-2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Всего дано </w:t>
      </w:r>
      <w:r w:rsidR="00FC240B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AF246E">
        <w:rPr>
          <w:rFonts w:ascii="Times New Roman" w:hAnsi="Times New Roman" w:cs="Times New Roman"/>
          <w:iCs/>
          <w:sz w:val="24"/>
          <w:szCs w:val="24"/>
        </w:rPr>
        <w:t>407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AF246E">
        <w:rPr>
          <w:rFonts w:ascii="Times New Roman" w:hAnsi="Times New Roman" w:cs="Times New Roman"/>
          <w:iCs/>
          <w:sz w:val="24"/>
          <w:szCs w:val="24"/>
        </w:rPr>
        <w:t>й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FE5F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46E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AF246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1D4915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 xml:space="preserve"> отказано; </w:t>
      </w:r>
      <w:r w:rsidR="00AF246E">
        <w:rPr>
          <w:rFonts w:ascii="Times New Roman" w:hAnsi="Times New Roman" w:cs="Times New Roman"/>
          <w:color w:val="000000"/>
          <w:sz w:val="24"/>
          <w:szCs w:val="24"/>
        </w:rPr>
        <w:t>802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 xml:space="preserve"> авторам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FC24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246E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="00FC2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46E">
        <w:rPr>
          <w:rFonts w:ascii="Times New Roman" w:hAnsi="Times New Roman" w:cs="Times New Roman"/>
          <w:color w:val="000000"/>
          <w:sz w:val="24"/>
          <w:szCs w:val="24"/>
        </w:rPr>
        <w:t>обращений перенаправлены в компетентные органы для дальнейшего рассмотрения.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AF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1814C9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D4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proofErr w:type="spellStart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>Федюневой</w:t>
      </w:r>
      <w:proofErr w:type="spellEnd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</w:p>
    <w:p w:rsidR="00E86468" w:rsidRDefault="001558E3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4C9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1814C9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</w:t>
      </w:r>
      <w:r w:rsidR="001814C9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814C9">
        <w:rPr>
          <w:rFonts w:ascii="Times New Roman" w:hAnsi="Times New Roman" w:cs="Times New Roman"/>
          <w:color w:val="000000"/>
          <w:sz w:val="24"/>
          <w:szCs w:val="24"/>
        </w:rPr>
        <w:t xml:space="preserve"> 93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1814C9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Н.В.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4C9"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7E20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119D" w:rsidRDefault="00A4119D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C39" w:rsidRPr="00A53E11" w:rsidRDefault="004F78BA" w:rsidP="00A84E55">
      <w:pPr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B7A879" wp14:editId="49C6F975">
            <wp:extent cx="4572000" cy="2636520"/>
            <wp:effectExtent l="0" t="0" r="1905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  <w:r w:rsidR="00A63A41"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</w:p>
    <w:sectPr w:rsidR="00FF0C39" w:rsidRPr="00A53E11" w:rsidSect="00FB222D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08" w:rsidRDefault="00222C08" w:rsidP="005C1AB2">
      <w:pPr>
        <w:spacing w:after="0" w:line="240" w:lineRule="auto"/>
      </w:pPr>
      <w:r>
        <w:separator/>
      </w:r>
    </w:p>
  </w:endnote>
  <w:endnote w:type="continuationSeparator" w:id="0">
    <w:p w:rsidR="00222C08" w:rsidRDefault="00222C08" w:rsidP="005C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08" w:rsidRDefault="00222C08" w:rsidP="005C1AB2">
      <w:pPr>
        <w:spacing w:after="0" w:line="240" w:lineRule="auto"/>
      </w:pPr>
      <w:r>
        <w:separator/>
      </w:r>
    </w:p>
  </w:footnote>
  <w:footnote w:type="continuationSeparator" w:id="0">
    <w:p w:rsidR="00222C08" w:rsidRDefault="00222C08" w:rsidP="005C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3"/>
    <w:rsid w:val="00006DFD"/>
    <w:rsid w:val="000208C0"/>
    <w:rsid w:val="00021E09"/>
    <w:rsid w:val="00022085"/>
    <w:rsid w:val="00026EA0"/>
    <w:rsid w:val="000351B4"/>
    <w:rsid w:val="000448D4"/>
    <w:rsid w:val="00046C83"/>
    <w:rsid w:val="00047132"/>
    <w:rsid w:val="00056459"/>
    <w:rsid w:val="00065E45"/>
    <w:rsid w:val="000738A3"/>
    <w:rsid w:val="00090FBA"/>
    <w:rsid w:val="000A6324"/>
    <w:rsid w:val="000B37A3"/>
    <w:rsid w:val="000B4A1C"/>
    <w:rsid w:val="000E7F71"/>
    <w:rsid w:val="00110281"/>
    <w:rsid w:val="001117A0"/>
    <w:rsid w:val="001133A3"/>
    <w:rsid w:val="00123D76"/>
    <w:rsid w:val="00127034"/>
    <w:rsid w:val="001302C7"/>
    <w:rsid w:val="00131AEF"/>
    <w:rsid w:val="00134318"/>
    <w:rsid w:val="00135DE9"/>
    <w:rsid w:val="00140973"/>
    <w:rsid w:val="00143AF0"/>
    <w:rsid w:val="00154CAB"/>
    <w:rsid w:val="001558E3"/>
    <w:rsid w:val="001814C9"/>
    <w:rsid w:val="001825A9"/>
    <w:rsid w:val="00192512"/>
    <w:rsid w:val="001B3DE5"/>
    <w:rsid w:val="001B706E"/>
    <w:rsid w:val="001C050C"/>
    <w:rsid w:val="001D4915"/>
    <w:rsid w:val="001D7F40"/>
    <w:rsid w:val="001F0D1B"/>
    <w:rsid w:val="00203A29"/>
    <w:rsid w:val="002110A2"/>
    <w:rsid w:val="002132A1"/>
    <w:rsid w:val="00222C08"/>
    <w:rsid w:val="00236C33"/>
    <w:rsid w:val="0024531B"/>
    <w:rsid w:val="002466E1"/>
    <w:rsid w:val="002474AE"/>
    <w:rsid w:val="002533B6"/>
    <w:rsid w:val="0026133E"/>
    <w:rsid w:val="0026795B"/>
    <w:rsid w:val="00277239"/>
    <w:rsid w:val="0029326F"/>
    <w:rsid w:val="002A2174"/>
    <w:rsid w:val="002A74EF"/>
    <w:rsid w:val="002B285C"/>
    <w:rsid w:val="002C0A4A"/>
    <w:rsid w:val="002C1979"/>
    <w:rsid w:val="002F3D07"/>
    <w:rsid w:val="00303BCE"/>
    <w:rsid w:val="0030600C"/>
    <w:rsid w:val="003238B9"/>
    <w:rsid w:val="00323D98"/>
    <w:rsid w:val="003528EB"/>
    <w:rsid w:val="00355C82"/>
    <w:rsid w:val="003704CD"/>
    <w:rsid w:val="00370EBE"/>
    <w:rsid w:val="00380147"/>
    <w:rsid w:val="00380CC2"/>
    <w:rsid w:val="003A7635"/>
    <w:rsid w:val="003B09B3"/>
    <w:rsid w:val="003B6C8A"/>
    <w:rsid w:val="003C5C7D"/>
    <w:rsid w:val="003E60C2"/>
    <w:rsid w:val="003F6F2A"/>
    <w:rsid w:val="00413086"/>
    <w:rsid w:val="00414C38"/>
    <w:rsid w:val="00416FA2"/>
    <w:rsid w:val="00427089"/>
    <w:rsid w:val="004319B0"/>
    <w:rsid w:val="00437FEF"/>
    <w:rsid w:val="004438A3"/>
    <w:rsid w:val="00444A50"/>
    <w:rsid w:val="00447A98"/>
    <w:rsid w:val="0045099D"/>
    <w:rsid w:val="00470344"/>
    <w:rsid w:val="00470D99"/>
    <w:rsid w:val="00471EA8"/>
    <w:rsid w:val="00485442"/>
    <w:rsid w:val="004875E4"/>
    <w:rsid w:val="004B0E2B"/>
    <w:rsid w:val="004B1074"/>
    <w:rsid w:val="004C10C3"/>
    <w:rsid w:val="004E4B81"/>
    <w:rsid w:val="004F6CFF"/>
    <w:rsid w:val="004F72D9"/>
    <w:rsid w:val="004F7851"/>
    <w:rsid w:val="004F78BA"/>
    <w:rsid w:val="00510E27"/>
    <w:rsid w:val="00516FF0"/>
    <w:rsid w:val="005278CA"/>
    <w:rsid w:val="00540553"/>
    <w:rsid w:val="00545865"/>
    <w:rsid w:val="00572D72"/>
    <w:rsid w:val="005733D9"/>
    <w:rsid w:val="00587B09"/>
    <w:rsid w:val="005A3566"/>
    <w:rsid w:val="005A3A39"/>
    <w:rsid w:val="005B24DF"/>
    <w:rsid w:val="005C0E9D"/>
    <w:rsid w:val="005C1AB2"/>
    <w:rsid w:val="005C5080"/>
    <w:rsid w:val="005C73BE"/>
    <w:rsid w:val="005D4132"/>
    <w:rsid w:val="005E31F7"/>
    <w:rsid w:val="005E350C"/>
    <w:rsid w:val="005E4D74"/>
    <w:rsid w:val="005E5F9A"/>
    <w:rsid w:val="005E642E"/>
    <w:rsid w:val="005F3477"/>
    <w:rsid w:val="00612823"/>
    <w:rsid w:val="00613DF7"/>
    <w:rsid w:val="0062608A"/>
    <w:rsid w:val="0063618E"/>
    <w:rsid w:val="006444EE"/>
    <w:rsid w:val="006523A7"/>
    <w:rsid w:val="0065442D"/>
    <w:rsid w:val="006556E5"/>
    <w:rsid w:val="006774FF"/>
    <w:rsid w:val="00677BCC"/>
    <w:rsid w:val="00683680"/>
    <w:rsid w:val="00684C53"/>
    <w:rsid w:val="00687879"/>
    <w:rsid w:val="006A0C73"/>
    <w:rsid w:val="006A2076"/>
    <w:rsid w:val="006C1408"/>
    <w:rsid w:val="006D1CFD"/>
    <w:rsid w:val="006D40F8"/>
    <w:rsid w:val="006E4305"/>
    <w:rsid w:val="006E4AC4"/>
    <w:rsid w:val="006F34D3"/>
    <w:rsid w:val="006F57D4"/>
    <w:rsid w:val="007053FF"/>
    <w:rsid w:val="00716CD2"/>
    <w:rsid w:val="0072191F"/>
    <w:rsid w:val="00724D5A"/>
    <w:rsid w:val="007371E1"/>
    <w:rsid w:val="00745338"/>
    <w:rsid w:val="0074630B"/>
    <w:rsid w:val="007552DB"/>
    <w:rsid w:val="00772103"/>
    <w:rsid w:val="007739D0"/>
    <w:rsid w:val="0077725A"/>
    <w:rsid w:val="00781718"/>
    <w:rsid w:val="007821D7"/>
    <w:rsid w:val="007A05C0"/>
    <w:rsid w:val="007A2679"/>
    <w:rsid w:val="007B1D49"/>
    <w:rsid w:val="007C4585"/>
    <w:rsid w:val="007C5688"/>
    <w:rsid w:val="007E2079"/>
    <w:rsid w:val="008060FB"/>
    <w:rsid w:val="0081408A"/>
    <w:rsid w:val="0081599B"/>
    <w:rsid w:val="008203A9"/>
    <w:rsid w:val="0084473F"/>
    <w:rsid w:val="00847378"/>
    <w:rsid w:val="00854931"/>
    <w:rsid w:val="008606FD"/>
    <w:rsid w:val="008626EA"/>
    <w:rsid w:val="00863D24"/>
    <w:rsid w:val="008646AC"/>
    <w:rsid w:val="00870105"/>
    <w:rsid w:val="00886EC4"/>
    <w:rsid w:val="00887DA9"/>
    <w:rsid w:val="008935F7"/>
    <w:rsid w:val="008A5AE1"/>
    <w:rsid w:val="008A644D"/>
    <w:rsid w:val="008A74C7"/>
    <w:rsid w:val="008B6BFD"/>
    <w:rsid w:val="008B7B87"/>
    <w:rsid w:val="008C6252"/>
    <w:rsid w:val="008C7976"/>
    <w:rsid w:val="008E0006"/>
    <w:rsid w:val="008E14E2"/>
    <w:rsid w:val="008E27FF"/>
    <w:rsid w:val="008F2187"/>
    <w:rsid w:val="00902FFF"/>
    <w:rsid w:val="00905955"/>
    <w:rsid w:val="00915ECE"/>
    <w:rsid w:val="00941C45"/>
    <w:rsid w:val="00944F68"/>
    <w:rsid w:val="0097109F"/>
    <w:rsid w:val="00977028"/>
    <w:rsid w:val="009958F5"/>
    <w:rsid w:val="009A08E1"/>
    <w:rsid w:val="009A4D7B"/>
    <w:rsid w:val="009A779D"/>
    <w:rsid w:val="009B409C"/>
    <w:rsid w:val="009D0F40"/>
    <w:rsid w:val="009E1FD4"/>
    <w:rsid w:val="009E2499"/>
    <w:rsid w:val="009E6874"/>
    <w:rsid w:val="009E7039"/>
    <w:rsid w:val="009E71AC"/>
    <w:rsid w:val="009F2B5A"/>
    <w:rsid w:val="00A11F78"/>
    <w:rsid w:val="00A31F6F"/>
    <w:rsid w:val="00A40CDC"/>
    <w:rsid w:val="00A4119D"/>
    <w:rsid w:val="00A42059"/>
    <w:rsid w:val="00A473D8"/>
    <w:rsid w:val="00A53A68"/>
    <w:rsid w:val="00A53E11"/>
    <w:rsid w:val="00A63A41"/>
    <w:rsid w:val="00A7609D"/>
    <w:rsid w:val="00A8013A"/>
    <w:rsid w:val="00A81D59"/>
    <w:rsid w:val="00A823D5"/>
    <w:rsid w:val="00A84E55"/>
    <w:rsid w:val="00A936B0"/>
    <w:rsid w:val="00AA1BEE"/>
    <w:rsid w:val="00AA3D9C"/>
    <w:rsid w:val="00AA4DF6"/>
    <w:rsid w:val="00AB1AD1"/>
    <w:rsid w:val="00AB4B56"/>
    <w:rsid w:val="00AB74D5"/>
    <w:rsid w:val="00AC4F54"/>
    <w:rsid w:val="00AE0B53"/>
    <w:rsid w:val="00AE5DEF"/>
    <w:rsid w:val="00AE6FDF"/>
    <w:rsid w:val="00AF246E"/>
    <w:rsid w:val="00AF672B"/>
    <w:rsid w:val="00B00DDC"/>
    <w:rsid w:val="00B038B2"/>
    <w:rsid w:val="00B06A39"/>
    <w:rsid w:val="00B07456"/>
    <w:rsid w:val="00B1428A"/>
    <w:rsid w:val="00B37312"/>
    <w:rsid w:val="00B46939"/>
    <w:rsid w:val="00B55213"/>
    <w:rsid w:val="00B63EBB"/>
    <w:rsid w:val="00B77D09"/>
    <w:rsid w:val="00B8392A"/>
    <w:rsid w:val="00B87BA6"/>
    <w:rsid w:val="00B92E80"/>
    <w:rsid w:val="00BB37FE"/>
    <w:rsid w:val="00BB398D"/>
    <w:rsid w:val="00BB7F2A"/>
    <w:rsid w:val="00BD046C"/>
    <w:rsid w:val="00BD4C92"/>
    <w:rsid w:val="00BD682E"/>
    <w:rsid w:val="00BE0A21"/>
    <w:rsid w:val="00BE4FEB"/>
    <w:rsid w:val="00BF4842"/>
    <w:rsid w:val="00C009F8"/>
    <w:rsid w:val="00C140FA"/>
    <w:rsid w:val="00C14156"/>
    <w:rsid w:val="00C14B9C"/>
    <w:rsid w:val="00C22272"/>
    <w:rsid w:val="00C33BF2"/>
    <w:rsid w:val="00C37531"/>
    <w:rsid w:val="00C52631"/>
    <w:rsid w:val="00C56F79"/>
    <w:rsid w:val="00C60F25"/>
    <w:rsid w:val="00C6101A"/>
    <w:rsid w:val="00C621B8"/>
    <w:rsid w:val="00C63744"/>
    <w:rsid w:val="00C6384C"/>
    <w:rsid w:val="00C64470"/>
    <w:rsid w:val="00C66E0B"/>
    <w:rsid w:val="00C76260"/>
    <w:rsid w:val="00C87331"/>
    <w:rsid w:val="00C93CF9"/>
    <w:rsid w:val="00C97E41"/>
    <w:rsid w:val="00CA7329"/>
    <w:rsid w:val="00CB6670"/>
    <w:rsid w:val="00CC2480"/>
    <w:rsid w:val="00CD4F39"/>
    <w:rsid w:val="00CE0A9F"/>
    <w:rsid w:val="00CE0B04"/>
    <w:rsid w:val="00CE443B"/>
    <w:rsid w:val="00CF58A6"/>
    <w:rsid w:val="00D02988"/>
    <w:rsid w:val="00D05F2F"/>
    <w:rsid w:val="00D065DA"/>
    <w:rsid w:val="00D06D6D"/>
    <w:rsid w:val="00D2293F"/>
    <w:rsid w:val="00D61806"/>
    <w:rsid w:val="00D75302"/>
    <w:rsid w:val="00D80DDA"/>
    <w:rsid w:val="00D85642"/>
    <w:rsid w:val="00DA01B3"/>
    <w:rsid w:val="00DB2E9A"/>
    <w:rsid w:val="00DB425D"/>
    <w:rsid w:val="00DB71A5"/>
    <w:rsid w:val="00DC0A92"/>
    <w:rsid w:val="00DC2ED2"/>
    <w:rsid w:val="00DD619D"/>
    <w:rsid w:val="00DD66C5"/>
    <w:rsid w:val="00DF250C"/>
    <w:rsid w:val="00DF2C65"/>
    <w:rsid w:val="00DF50AD"/>
    <w:rsid w:val="00DF5FE4"/>
    <w:rsid w:val="00DF765A"/>
    <w:rsid w:val="00E056C5"/>
    <w:rsid w:val="00E07D3C"/>
    <w:rsid w:val="00E10FA6"/>
    <w:rsid w:val="00E27553"/>
    <w:rsid w:val="00E32892"/>
    <w:rsid w:val="00E43E2A"/>
    <w:rsid w:val="00E45C30"/>
    <w:rsid w:val="00E50FC1"/>
    <w:rsid w:val="00E546EE"/>
    <w:rsid w:val="00E60B17"/>
    <w:rsid w:val="00E66495"/>
    <w:rsid w:val="00E66A54"/>
    <w:rsid w:val="00E74461"/>
    <w:rsid w:val="00E86468"/>
    <w:rsid w:val="00EA5B36"/>
    <w:rsid w:val="00EC788C"/>
    <w:rsid w:val="00ED73E7"/>
    <w:rsid w:val="00EE33CC"/>
    <w:rsid w:val="00EE3CEF"/>
    <w:rsid w:val="00EE402E"/>
    <w:rsid w:val="00F00987"/>
    <w:rsid w:val="00F067BE"/>
    <w:rsid w:val="00F12352"/>
    <w:rsid w:val="00F53584"/>
    <w:rsid w:val="00F75913"/>
    <w:rsid w:val="00F846A2"/>
    <w:rsid w:val="00F851D4"/>
    <w:rsid w:val="00FB222D"/>
    <w:rsid w:val="00FB49C2"/>
    <w:rsid w:val="00FC240B"/>
    <w:rsid w:val="00FE3F7B"/>
    <w:rsid w:val="00FE5F83"/>
    <w:rsid w:val="00FE779A"/>
    <w:rsid w:val="00FF0C39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Лист1!$A$26:$A$32</c:f>
              <c:strCache>
                <c:ptCount val="7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Минстрой РК</c:v>
                </c:pt>
                <c:pt idx="4">
                  <c:v>Управление ФС Роспотребнадзора</c:v>
                </c:pt>
                <c:pt idx="5">
                  <c:v>Госуарственный совет РК</c:v>
                </c:pt>
                <c:pt idx="6">
                  <c:v>Прочие</c:v>
                </c:pt>
              </c:strCache>
            </c:strRef>
          </c:cat>
          <c:val>
            <c:numRef>
              <c:f>Лист1!$B$26:$B$32</c:f>
              <c:numCache>
                <c:formatCode>General</c:formatCode>
                <c:ptCount val="7"/>
                <c:pt idx="0">
                  <c:v>721</c:v>
                </c:pt>
                <c:pt idx="1">
                  <c:v>116</c:v>
                </c:pt>
                <c:pt idx="2">
                  <c:v>35</c:v>
                </c:pt>
                <c:pt idx="3">
                  <c:v>24</c:v>
                </c:pt>
                <c:pt idx="4">
                  <c:v>5</c:v>
                </c:pt>
                <c:pt idx="5">
                  <c:v>7</c:v>
                </c:pt>
                <c:pt idx="6">
                  <c:v>322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640448"/>
        <c:axId val="97748096"/>
      </c:barChart>
      <c:catAx>
        <c:axId val="97640448"/>
        <c:scaling>
          <c:orientation val="minMax"/>
        </c:scaling>
        <c:delete val="0"/>
        <c:axPos val="b"/>
        <c:majorTickMark val="out"/>
        <c:minorTickMark val="none"/>
        <c:tickLblPos val="nextTo"/>
        <c:crossAx val="97748096"/>
        <c:crosses val="autoZero"/>
        <c:auto val="1"/>
        <c:lblAlgn val="ctr"/>
        <c:lblOffset val="100"/>
        <c:noMultiLvlLbl val="0"/>
      </c:catAx>
      <c:valAx>
        <c:axId val="97748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7640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72987751531059"/>
          <c:y val="0"/>
          <c:w val="0.53888888888888886"/>
          <c:h val="0.89814814814814814"/>
        </c:manualLayout>
      </c:layout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Лист1!$A$1:$A$12</c:f>
              <c:strCache>
                <c:ptCount val="12"/>
                <c:pt idx="0">
                  <c:v>Вопросы землепользования</c:v>
                </c:pt>
                <c:pt idx="1">
                  <c:v>Вопросы благоустройства сельских территорий</c:v>
                </c:pt>
                <c:pt idx="2">
                  <c:v>Коммунальные вопросы</c:v>
                </c:pt>
                <c:pt idx="3">
                  <c:v>Дорожное хозяйство</c:v>
                </c:pt>
                <c:pt idx="4">
                  <c:v>Жилищные вопросы</c:v>
                </c:pt>
                <c:pt idx="5">
                  <c:v>Строительные недоделки</c:v>
                </c:pt>
                <c:pt idx="6">
                  <c:v>Вопросы строительства</c:v>
                </c:pt>
                <c:pt idx="7">
                  <c:v>Вопросы переселения</c:v>
                </c:pt>
                <c:pt idx="8">
                  <c:v>Оказание материальной помощи</c:v>
                </c:pt>
                <c:pt idx="9">
                  <c:v>Выполнение работ по капитальному ремонту</c:v>
                </c:pt>
                <c:pt idx="10">
                  <c:v>Газификация</c:v>
                </c:pt>
                <c:pt idx="11">
                  <c:v>Прочие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243</c:v>
                </c:pt>
                <c:pt idx="1">
                  <c:v>100</c:v>
                </c:pt>
                <c:pt idx="2">
                  <c:v>91</c:v>
                </c:pt>
                <c:pt idx="3">
                  <c:v>95</c:v>
                </c:pt>
                <c:pt idx="4">
                  <c:v>182</c:v>
                </c:pt>
                <c:pt idx="5">
                  <c:v>35</c:v>
                </c:pt>
                <c:pt idx="6">
                  <c:v>36</c:v>
                </c:pt>
                <c:pt idx="7">
                  <c:v>59</c:v>
                </c:pt>
                <c:pt idx="8">
                  <c:v>46</c:v>
                </c:pt>
                <c:pt idx="9">
                  <c:v>24</c:v>
                </c:pt>
                <c:pt idx="10">
                  <c:v>17</c:v>
                </c:pt>
                <c:pt idx="11">
                  <c:v>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Лист1!$A$65:$A$78</c:f>
              <c:strCache>
                <c:ptCount val="14"/>
                <c:pt idx="0">
                  <c:v>Выльгорт</c:v>
                </c:pt>
                <c:pt idx="1">
                  <c:v>Зеленец</c:v>
                </c:pt>
                <c:pt idx="2">
                  <c:v>Пажга</c:v>
                </c:pt>
                <c:pt idx="3">
                  <c:v>Ыб</c:v>
                </c:pt>
                <c:pt idx="4">
                  <c:v>Слудка</c:v>
                </c:pt>
                <c:pt idx="5">
                  <c:v>Озел</c:v>
                </c:pt>
                <c:pt idx="6">
                  <c:v>Палевицы</c:v>
                </c:pt>
                <c:pt idx="7">
                  <c:v>Мандач</c:v>
                </c:pt>
                <c:pt idx="8">
                  <c:v>Нювчим</c:v>
                </c:pt>
                <c:pt idx="9">
                  <c:v>Часово</c:v>
                </c:pt>
                <c:pt idx="10">
                  <c:v>Шошка</c:v>
                </c:pt>
                <c:pt idx="11">
                  <c:v>Лэзым</c:v>
                </c:pt>
                <c:pt idx="12">
                  <c:v>Яснэг</c:v>
                </c:pt>
                <c:pt idx="13">
                  <c:v>Прочее</c:v>
                </c:pt>
              </c:strCache>
            </c:strRef>
          </c:cat>
          <c:val>
            <c:numRef>
              <c:f>Лист1!$B$65:$B$78</c:f>
              <c:numCache>
                <c:formatCode>General</c:formatCode>
                <c:ptCount val="14"/>
                <c:pt idx="0">
                  <c:v>509</c:v>
                </c:pt>
                <c:pt idx="1">
                  <c:v>87</c:v>
                </c:pt>
                <c:pt idx="2">
                  <c:v>81</c:v>
                </c:pt>
                <c:pt idx="3">
                  <c:v>47</c:v>
                </c:pt>
                <c:pt idx="4">
                  <c:v>28</c:v>
                </c:pt>
                <c:pt idx="5">
                  <c:v>7</c:v>
                </c:pt>
                <c:pt idx="6">
                  <c:v>24</c:v>
                </c:pt>
                <c:pt idx="7">
                  <c:v>11</c:v>
                </c:pt>
                <c:pt idx="8">
                  <c:v>15</c:v>
                </c:pt>
                <c:pt idx="9">
                  <c:v>23</c:v>
                </c:pt>
                <c:pt idx="10">
                  <c:v>4</c:v>
                </c:pt>
                <c:pt idx="11">
                  <c:v>14</c:v>
                </c:pt>
                <c:pt idx="12">
                  <c:v>7</c:v>
                </c:pt>
                <c:pt idx="13">
                  <c:v>373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294336"/>
        <c:axId val="129296256"/>
        <c:axId val="0"/>
      </c:bar3DChart>
      <c:catAx>
        <c:axId val="12929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296256"/>
        <c:crosses val="autoZero"/>
        <c:auto val="1"/>
        <c:lblAlgn val="ctr"/>
        <c:lblOffset val="100"/>
        <c:noMultiLvlLbl val="0"/>
      </c:catAx>
      <c:valAx>
        <c:axId val="129296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929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Лист1!$A$294:$A$296</c:f>
              <c:strCache>
                <c:ptCount val="3"/>
                <c:pt idx="0">
                  <c:v>Лажанев О.А.</c:v>
                </c:pt>
                <c:pt idx="1">
                  <c:v>Доронина Л.Ю.</c:v>
                </c:pt>
                <c:pt idx="2">
                  <c:v>Долингер Н.В.</c:v>
                </c:pt>
              </c:strCache>
            </c:strRef>
          </c:cat>
          <c:val>
            <c:numRef>
              <c:f>Лист1!$B$294:$B$296</c:f>
              <c:numCache>
                <c:formatCode>General</c:formatCode>
                <c:ptCount val="3"/>
                <c:pt idx="0">
                  <c:v>43</c:v>
                </c:pt>
                <c:pt idx="1">
                  <c:v>93</c:v>
                </c:pt>
                <c:pt idx="2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C853-AD92-4DB3-8FBB-E4C62161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29</cp:revision>
  <cp:lastPrinted>2018-01-10T08:06:00Z</cp:lastPrinted>
  <dcterms:created xsi:type="dcterms:W3CDTF">2018-01-10T06:46:00Z</dcterms:created>
  <dcterms:modified xsi:type="dcterms:W3CDTF">2018-01-10T08:11:00Z</dcterms:modified>
</cp:coreProperties>
</file>